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18" w:rsidRDefault="007D6E18" w:rsidP="007D6E18">
      <w:pPr>
        <w:pBdr>
          <w:bottom w:val="single" w:sz="36" w:space="11" w:color="auto"/>
        </w:pBdr>
        <w:shd w:val="clear" w:color="auto" w:fill="FFFFFF"/>
        <w:spacing w:before="75" w:after="75" w:line="480" w:lineRule="atLeast"/>
        <w:textAlignment w:val="baseline"/>
        <w:outlineLvl w:val="0"/>
        <w:rPr>
          <w:rFonts w:ascii="Helvetica" w:eastAsia="Times New Roman" w:hAnsi="Helvetica" w:cs="Helvetica"/>
          <w:b/>
          <w:bCs/>
          <w:color w:val="333333"/>
          <w:kern w:val="36"/>
          <w:sz w:val="48"/>
          <w:szCs w:val="48"/>
        </w:rPr>
      </w:pPr>
      <w:r w:rsidRPr="007D6E18">
        <w:rPr>
          <w:rFonts w:ascii="Helvetica" w:eastAsia="Times New Roman" w:hAnsi="Helvetica" w:cs="Helvetica"/>
          <w:b/>
          <w:bCs/>
          <w:color w:val="333333"/>
          <w:kern w:val="36"/>
          <w:sz w:val="48"/>
          <w:szCs w:val="48"/>
        </w:rPr>
        <w:t xml:space="preserve">FAD </w:t>
      </w:r>
      <w:proofErr w:type="spellStart"/>
      <w:r w:rsidRPr="007D6E18">
        <w:rPr>
          <w:rFonts w:ascii="Helvetica" w:eastAsia="Times New Roman" w:hAnsi="Helvetica" w:cs="Helvetica"/>
          <w:b/>
          <w:bCs/>
          <w:color w:val="333333"/>
          <w:kern w:val="36"/>
          <w:sz w:val="48"/>
          <w:szCs w:val="48"/>
        </w:rPr>
        <w:t>PReP</w:t>
      </w:r>
      <w:proofErr w:type="spellEnd"/>
      <w:r w:rsidRPr="007D6E18">
        <w:rPr>
          <w:rFonts w:ascii="Helvetica" w:eastAsia="Times New Roman" w:hAnsi="Helvetica" w:cs="Helvetica"/>
          <w:b/>
          <w:bCs/>
          <w:color w:val="333333"/>
          <w:kern w:val="36"/>
          <w:sz w:val="48"/>
          <w:szCs w:val="48"/>
        </w:rPr>
        <w:t xml:space="preserve"> Materials and References</w:t>
      </w:r>
    </w:p>
    <w:p w:rsidR="007D6E18" w:rsidRPr="007D6E18" w:rsidRDefault="007D6E18" w:rsidP="007D6E18">
      <w:pPr>
        <w:pBdr>
          <w:bottom w:val="single" w:sz="36" w:space="11" w:color="auto"/>
        </w:pBdr>
        <w:shd w:val="clear" w:color="auto" w:fill="FFFFFF"/>
        <w:spacing w:after="0" w:line="240" w:lineRule="auto"/>
        <w:textAlignment w:val="baseline"/>
        <w:outlineLvl w:val="0"/>
        <w:rPr>
          <w:rFonts w:ascii="Helvetica" w:eastAsia="Times New Roman" w:hAnsi="Helvetica" w:cs="Helvetica"/>
          <w:b/>
          <w:bCs/>
          <w:color w:val="333333"/>
          <w:kern w:val="36"/>
          <w:sz w:val="20"/>
          <w:szCs w:val="20"/>
        </w:rPr>
      </w:pPr>
      <w:hyperlink r:id="rId5" w:history="1">
        <w:r w:rsidRPr="007D6E18">
          <w:rPr>
            <w:rStyle w:val="Hyperlink"/>
            <w:rFonts w:ascii="Helvetica" w:eastAsia="Times New Roman" w:hAnsi="Helvetica" w:cs="Helvetica"/>
            <w:b/>
            <w:bCs/>
            <w:kern w:val="36"/>
            <w:sz w:val="20"/>
            <w:szCs w:val="20"/>
          </w:rPr>
          <w:t>file:///I:/EPDP/EPDP%202015/10-01-15%20EPDP%20Mtg/10-01%20Materials%20from%20Agencies/USDA%20APHIS%20%20Animal%20Health.htm</w:t>
        </w:r>
      </w:hyperlink>
      <w:r w:rsidRPr="007D6E18">
        <w:rPr>
          <w:rFonts w:ascii="Helvetica" w:eastAsia="Times New Roman" w:hAnsi="Helvetica" w:cs="Helvetica"/>
          <w:b/>
          <w:bCs/>
          <w:color w:val="333333"/>
          <w:kern w:val="36"/>
          <w:sz w:val="20"/>
          <w:szCs w:val="20"/>
        </w:rPr>
        <w:t xml:space="preserve"> </w:t>
      </w:r>
    </w:p>
    <w:p w:rsidR="007D6E18" w:rsidRDefault="007D6E18" w:rsidP="007D6E18">
      <w:pPr>
        <w:shd w:val="clear" w:color="auto" w:fill="FFFFFF"/>
        <w:spacing w:after="0" w:line="300" w:lineRule="atLeast"/>
        <w:textAlignment w:val="baseline"/>
        <w:rPr>
          <w:rFonts w:ascii="inherit" w:eastAsia="Times New Roman" w:hAnsi="inherit" w:cs="Helvetica"/>
          <w:color w:val="333333"/>
          <w:sz w:val="18"/>
          <w:szCs w:val="18"/>
        </w:rPr>
      </w:pPr>
      <w:r w:rsidRPr="007D6E18">
        <w:rPr>
          <w:rFonts w:ascii="inherit" w:eastAsia="Times New Roman" w:hAnsi="inherit" w:cs="Helvetica"/>
          <w:color w:val="333333"/>
          <w:sz w:val="18"/>
          <w:szCs w:val="18"/>
        </w:rPr>
        <w:t>Last Modified: Sep 29, 2015</w:t>
      </w:r>
    </w:p>
    <w:p w:rsidR="007D6E18" w:rsidRPr="007D6E18" w:rsidRDefault="007D6E18" w:rsidP="007D6E18">
      <w:pPr>
        <w:shd w:val="clear" w:color="auto" w:fill="FFFFFF"/>
        <w:spacing w:after="0" w:line="300" w:lineRule="atLeast"/>
        <w:textAlignment w:val="baseline"/>
        <w:rPr>
          <w:rFonts w:ascii="inherit" w:eastAsia="Times New Roman" w:hAnsi="inherit" w:cs="Helvetica"/>
          <w:color w:val="333333"/>
          <w:sz w:val="18"/>
          <w:szCs w:val="18"/>
        </w:rPr>
      </w:pPr>
    </w:p>
    <w:p w:rsidR="007D6E18" w:rsidRPr="007D6E18" w:rsidRDefault="007D6E18" w:rsidP="007D6E18">
      <w:pPr>
        <w:shd w:val="clear" w:color="auto" w:fill="FFFFFF"/>
        <w:spacing w:after="0" w:line="240" w:lineRule="auto"/>
        <w:textAlignment w:val="baseline"/>
        <w:rPr>
          <w:rFonts w:ascii="Arial" w:eastAsia="Times New Roman" w:hAnsi="Arial" w:cs="Arial"/>
          <w:sz w:val="20"/>
          <w:szCs w:val="20"/>
        </w:rPr>
      </w:pPr>
      <w:r w:rsidRPr="007D6E18">
        <w:rPr>
          <w:rFonts w:ascii="Arial" w:eastAsia="Times New Roman" w:hAnsi="Arial" w:cs="Arial"/>
          <w:b/>
          <w:bCs/>
          <w:sz w:val="20"/>
          <w:szCs w:val="20"/>
          <w:u w:val="single"/>
        </w:rPr>
        <w:t>HPAI Response &amp; Policy Information: 2014-2015 Outbreak</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sz w:val="20"/>
          <w:szCs w:val="20"/>
        </w:rPr>
        <w:t>HPAI Response Plan</w:t>
      </w:r>
    </w:p>
    <w:p w:rsidR="007D6E18" w:rsidRPr="007D6E18" w:rsidRDefault="007D6E18" w:rsidP="007D6E18">
      <w:pPr>
        <w:numPr>
          <w:ilvl w:val="0"/>
          <w:numId w:val="2"/>
        </w:numPr>
        <w:shd w:val="clear" w:color="auto" w:fill="FFFFFF"/>
        <w:spacing w:after="0" w:line="240" w:lineRule="auto"/>
        <w:ind w:left="450"/>
        <w:textAlignment w:val="baseline"/>
        <w:rPr>
          <w:rFonts w:ascii="Arial" w:eastAsia="Times New Roman" w:hAnsi="Arial" w:cs="Arial"/>
          <w:color w:val="333333"/>
          <w:sz w:val="20"/>
          <w:szCs w:val="20"/>
        </w:rPr>
      </w:pPr>
      <w:hyperlink r:id="rId6" w:history="1">
        <w:r w:rsidRPr="007D6E18">
          <w:rPr>
            <w:rFonts w:ascii="Arial" w:eastAsia="Times New Roman" w:hAnsi="Arial" w:cs="Arial"/>
            <w:color w:val="ED1C24"/>
            <w:sz w:val="20"/>
            <w:szCs w:val="20"/>
            <w:u w:val="single"/>
          </w:rPr>
          <w:t>HPAI Response Plan: The Red Book</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(DRAFT August 2015)</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sz w:val="20"/>
          <w:szCs w:val="20"/>
        </w:rPr>
        <w:t>Initial Response</w:t>
      </w:r>
    </w:p>
    <w:p w:rsidR="007D6E18" w:rsidRPr="007D6E18" w:rsidRDefault="007D6E18" w:rsidP="007D6E18">
      <w:pPr>
        <w:numPr>
          <w:ilvl w:val="0"/>
          <w:numId w:val="3"/>
        </w:numPr>
        <w:shd w:val="clear" w:color="auto" w:fill="FFFFFF"/>
        <w:spacing w:after="0" w:line="240" w:lineRule="auto"/>
        <w:ind w:left="450"/>
        <w:textAlignment w:val="baseline"/>
        <w:rPr>
          <w:rFonts w:ascii="Arial" w:eastAsia="Times New Roman" w:hAnsi="Arial" w:cs="Arial"/>
          <w:color w:val="333333"/>
          <w:sz w:val="20"/>
          <w:szCs w:val="20"/>
        </w:rPr>
      </w:pPr>
      <w:hyperlink r:id="rId7" w:history="1">
        <w:r w:rsidRPr="007D6E18">
          <w:rPr>
            <w:rFonts w:ascii="Arial" w:eastAsia="Times New Roman" w:hAnsi="Arial" w:cs="Arial"/>
            <w:color w:val="FF0000"/>
            <w:sz w:val="20"/>
            <w:szCs w:val="20"/>
            <w:u w:val="single"/>
          </w:rPr>
          <w:t>Stamping-Out &amp; Depopulation Policy</w:t>
        </w:r>
      </w:hyperlink>
      <w:r w:rsidRPr="007D6E18">
        <w:rPr>
          <w:rFonts w:ascii="Arial" w:eastAsia="Times New Roman" w:hAnsi="Arial" w:cs="Arial"/>
          <w:color w:val="333333"/>
          <w:sz w:val="20"/>
          <w:szCs w:val="20"/>
        </w:rPr>
        <w:t> (Sept 18, 2015)</w:t>
      </w:r>
    </w:p>
    <w:p w:rsidR="007D6E18" w:rsidRPr="007D6E18" w:rsidRDefault="007D6E18" w:rsidP="007D6E18">
      <w:pPr>
        <w:numPr>
          <w:ilvl w:val="0"/>
          <w:numId w:val="3"/>
        </w:numPr>
        <w:shd w:val="clear" w:color="auto" w:fill="FFFFFF"/>
        <w:spacing w:after="0" w:line="240" w:lineRule="auto"/>
        <w:ind w:left="450"/>
        <w:textAlignment w:val="baseline"/>
        <w:rPr>
          <w:rFonts w:ascii="Arial" w:eastAsia="Times New Roman" w:hAnsi="Arial" w:cs="Arial"/>
          <w:color w:val="333333"/>
          <w:sz w:val="20"/>
          <w:szCs w:val="20"/>
        </w:rPr>
      </w:pPr>
      <w:hyperlink r:id="rId8" w:history="1">
        <w:r w:rsidRPr="007D6E18">
          <w:rPr>
            <w:rFonts w:ascii="Arial" w:eastAsia="Times New Roman" w:hAnsi="Arial" w:cs="Arial"/>
            <w:color w:val="FF0000"/>
            <w:sz w:val="20"/>
            <w:szCs w:val="20"/>
            <w:u w:val="single"/>
          </w:rPr>
          <w:t>Ventilation Shutdown Evidence &amp; Policy</w:t>
        </w:r>
      </w:hyperlink>
      <w:r w:rsidRPr="007D6E18">
        <w:rPr>
          <w:rFonts w:ascii="Arial" w:eastAsia="Times New Roman" w:hAnsi="Arial" w:cs="Arial"/>
          <w:color w:val="333333"/>
          <w:sz w:val="20"/>
          <w:szCs w:val="20"/>
        </w:rPr>
        <w:t> (Sept 18, 2015)</w:t>
      </w:r>
    </w:p>
    <w:p w:rsidR="007D6E18" w:rsidRPr="007D6E18" w:rsidRDefault="007D6E18" w:rsidP="007D6E18">
      <w:pPr>
        <w:numPr>
          <w:ilvl w:val="0"/>
          <w:numId w:val="3"/>
        </w:numPr>
        <w:shd w:val="clear" w:color="auto" w:fill="FFFFFF"/>
        <w:spacing w:after="0" w:line="240" w:lineRule="auto"/>
        <w:ind w:left="450"/>
        <w:textAlignment w:val="baseline"/>
        <w:rPr>
          <w:rFonts w:ascii="Arial" w:eastAsia="Times New Roman" w:hAnsi="Arial" w:cs="Arial"/>
          <w:color w:val="333333"/>
          <w:sz w:val="20"/>
          <w:szCs w:val="20"/>
        </w:rPr>
      </w:pPr>
      <w:hyperlink r:id="rId9" w:tgtFrame="_top" w:history="1">
        <w:r w:rsidRPr="007D6E18">
          <w:rPr>
            <w:rFonts w:ascii="Arial" w:eastAsia="Times New Roman" w:hAnsi="Arial" w:cs="Arial"/>
            <w:color w:val="ED1C24"/>
            <w:sz w:val="20"/>
            <w:szCs w:val="20"/>
            <w:u w:val="single"/>
          </w:rPr>
          <w:t>Appraisal and Indemnity Procedures</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18, 2015)</w:t>
      </w:r>
    </w:p>
    <w:p w:rsidR="007D6E18" w:rsidRPr="007D6E18" w:rsidRDefault="007D6E18" w:rsidP="007D6E18">
      <w:pPr>
        <w:shd w:val="clear" w:color="auto" w:fill="FFFFFF"/>
        <w:spacing w:after="0" w:line="240" w:lineRule="auto"/>
        <w:textAlignment w:val="baseline"/>
        <w:rPr>
          <w:rFonts w:ascii="Arial" w:eastAsia="Times New Roman" w:hAnsi="Arial" w:cs="Arial"/>
          <w:sz w:val="20"/>
          <w:szCs w:val="20"/>
        </w:rPr>
      </w:pPr>
      <w:r w:rsidRPr="007D6E18">
        <w:rPr>
          <w:rFonts w:ascii="Arial" w:eastAsia="Times New Roman" w:hAnsi="Arial" w:cs="Arial"/>
          <w:sz w:val="20"/>
          <w:szCs w:val="20"/>
        </w:rPr>
        <w:br/>
      </w:r>
      <w:r w:rsidRPr="007D6E18">
        <w:rPr>
          <w:rFonts w:ascii="Arial" w:eastAsia="Times New Roman" w:hAnsi="Arial" w:cs="Arial"/>
          <w:b/>
          <w:bCs/>
          <w:sz w:val="20"/>
          <w:szCs w:val="20"/>
        </w:rPr>
        <w:t>Critical Response Activities</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0" w:history="1">
        <w:r w:rsidRPr="007D6E18">
          <w:rPr>
            <w:rFonts w:ascii="Arial" w:eastAsia="Times New Roman" w:hAnsi="Arial" w:cs="Arial"/>
            <w:color w:val="ED1C24"/>
            <w:sz w:val="20"/>
            <w:szCs w:val="20"/>
            <w:u w:val="single"/>
          </w:rPr>
          <w:t>Surveillance of Backyard Flocks Around Infected Premises</w:t>
        </w:r>
      </w:hyperlink>
      <w:r w:rsidRPr="007D6E18">
        <w:rPr>
          <w:rFonts w:ascii="Arial" w:eastAsia="Times New Roman" w:hAnsi="Arial" w:cs="Arial"/>
          <w:color w:val="333333"/>
          <w:sz w:val="20"/>
          <w:szCs w:val="20"/>
        </w:rPr>
        <w:t> (Sept 14, 2015)</w:t>
      </w:r>
    </w:p>
    <w:p w:rsidR="007D6E18" w:rsidRPr="007D6E18" w:rsidRDefault="007D6E18" w:rsidP="007D6E18">
      <w:pPr>
        <w:numPr>
          <w:ilvl w:val="1"/>
          <w:numId w:val="4"/>
        </w:numPr>
        <w:shd w:val="clear" w:color="auto" w:fill="FFFFFF"/>
        <w:spacing w:after="0" w:line="240" w:lineRule="auto"/>
        <w:ind w:left="900"/>
        <w:textAlignment w:val="baseline"/>
        <w:rPr>
          <w:rFonts w:ascii="Arial" w:eastAsia="Times New Roman" w:hAnsi="Arial" w:cs="Arial"/>
          <w:color w:val="333333"/>
          <w:sz w:val="20"/>
          <w:szCs w:val="20"/>
        </w:rPr>
      </w:pPr>
      <w:hyperlink r:id="rId11" w:history="1">
        <w:r w:rsidRPr="007D6E18">
          <w:rPr>
            <w:rFonts w:ascii="Arial" w:eastAsia="Times New Roman" w:hAnsi="Arial" w:cs="Arial"/>
            <w:color w:val="FF0000"/>
            <w:sz w:val="20"/>
            <w:szCs w:val="20"/>
            <w:u w:val="single"/>
          </w:rPr>
          <w:t>Training </w:t>
        </w:r>
        <w:proofErr w:type="spellStart"/>
        <w:r w:rsidRPr="007D6E18">
          <w:rPr>
            <w:rFonts w:ascii="Arial" w:eastAsia="Times New Roman" w:hAnsi="Arial" w:cs="Arial"/>
            <w:color w:val="FF0000"/>
            <w:sz w:val="20"/>
            <w:szCs w:val="20"/>
            <w:u w:val="single"/>
          </w:rPr>
          <w:t>Powerpoint</w:t>
        </w:r>
        <w:proofErr w:type="spellEnd"/>
      </w:hyperlink>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2" w:tgtFrame="_top" w:history="1">
        <w:r w:rsidRPr="007D6E18">
          <w:rPr>
            <w:rFonts w:ascii="Arial" w:eastAsia="Times New Roman" w:hAnsi="Arial" w:cs="Arial"/>
            <w:color w:val="ED1C24"/>
            <w:sz w:val="20"/>
            <w:szCs w:val="20"/>
            <w:u w:val="single"/>
          </w:rPr>
          <w:t>Surveillance Sampling for Commercial Premises in Control Area</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(Aug 21,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3" w:tgtFrame="_top" w:history="1">
        <w:r w:rsidRPr="007D6E18">
          <w:rPr>
            <w:rFonts w:ascii="Arial" w:eastAsia="Times New Roman" w:hAnsi="Arial" w:cs="Arial"/>
            <w:color w:val="ED1C24"/>
            <w:sz w:val="20"/>
            <w:szCs w:val="20"/>
            <w:u w:val="single"/>
          </w:rPr>
          <w:t>HPAI Zones and Premises</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(Aug 19,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4" w:tgtFrame="_top" w:history="1">
        <w:r w:rsidRPr="007D6E18">
          <w:rPr>
            <w:rFonts w:ascii="Arial" w:eastAsia="Times New Roman" w:hAnsi="Arial" w:cs="Arial"/>
            <w:color w:val="ED1C24"/>
            <w:sz w:val="20"/>
            <w:szCs w:val="20"/>
            <w:u w:val="single"/>
          </w:rPr>
          <w:t>Movement Control</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21,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5" w:history="1">
        <w:r w:rsidRPr="007D6E18">
          <w:rPr>
            <w:rFonts w:ascii="Arial" w:eastAsia="Times New Roman" w:hAnsi="Arial" w:cs="Arial"/>
            <w:color w:val="FF0000"/>
            <w:sz w:val="20"/>
            <w:szCs w:val="20"/>
            <w:u w:val="single"/>
          </w:rPr>
          <w:t>Testing Requirements for Movement from the Control Area</w:t>
        </w:r>
      </w:hyperlink>
      <w:r w:rsidRPr="007D6E18">
        <w:rPr>
          <w:rFonts w:ascii="Arial" w:eastAsia="Times New Roman" w:hAnsi="Arial" w:cs="Arial"/>
          <w:color w:val="333333"/>
          <w:sz w:val="20"/>
          <w:szCs w:val="20"/>
        </w:rPr>
        <w:t> (Sept 14,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6" w:history="1">
        <w:r w:rsidRPr="007D6E18">
          <w:rPr>
            <w:rFonts w:ascii="Arial" w:eastAsia="Times New Roman" w:hAnsi="Arial" w:cs="Arial"/>
            <w:color w:val="ED1C24"/>
            <w:sz w:val="20"/>
            <w:szCs w:val="20"/>
            <w:u w:val="single"/>
          </w:rPr>
          <w:t>Contact Premises</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21, 2015)</w:t>
      </w:r>
    </w:p>
    <w:p w:rsidR="007D6E18" w:rsidRPr="007D6E18" w:rsidRDefault="007D6E18" w:rsidP="007D6E18">
      <w:pPr>
        <w:numPr>
          <w:ilvl w:val="1"/>
          <w:numId w:val="4"/>
        </w:numPr>
        <w:shd w:val="clear" w:color="auto" w:fill="FFFFFF"/>
        <w:spacing w:after="0" w:line="240" w:lineRule="auto"/>
        <w:ind w:left="900"/>
        <w:textAlignment w:val="baseline"/>
        <w:rPr>
          <w:rFonts w:ascii="Arial" w:eastAsia="Times New Roman" w:hAnsi="Arial" w:cs="Arial"/>
          <w:color w:val="333333"/>
          <w:sz w:val="20"/>
          <w:szCs w:val="20"/>
        </w:rPr>
      </w:pPr>
      <w:hyperlink r:id="rId17" w:history="1">
        <w:r w:rsidRPr="007D6E18">
          <w:rPr>
            <w:rFonts w:ascii="Arial" w:eastAsia="Times New Roman" w:hAnsi="Arial" w:cs="Arial"/>
            <w:color w:val="FF0000"/>
            <w:sz w:val="20"/>
            <w:szCs w:val="20"/>
            <w:u w:val="single"/>
          </w:rPr>
          <w:t>Training </w:t>
        </w:r>
        <w:proofErr w:type="spellStart"/>
        <w:r w:rsidRPr="007D6E18">
          <w:rPr>
            <w:rFonts w:ascii="Arial" w:eastAsia="Times New Roman" w:hAnsi="Arial" w:cs="Arial"/>
            <w:color w:val="FF0000"/>
            <w:sz w:val="20"/>
            <w:szCs w:val="20"/>
            <w:u w:val="single"/>
          </w:rPr>
          <w:t>Powerpoint</w:t>
        </w:r>
        <w:proofErr w:type="spellEnd"/>
      </w:hyperlink>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8" w:history="1">
        <w:r w:rsidRPr="007D6E18">
          <w:rPr>
            <w:rFonts w:ascii="Arial" w:eastAsia="Times New Roman" w:hAnsi="Arial" w:cs="Arial"/>
            <w:color w:val="FF0000"/>
            <w:sz w:val="20"/>
            <w:szCs w:val="20"/>
            <w:u w:val="single"/>
          </w:rPr>
          <w:t>HPAI in the Live Bird Marketing System</w:t>
        </w:r>
      </w:hyperlink>
      <w:r w:rsidRPr="007D6E18">
        <w:rPr>
          <w:rFonts w:ascii="Arial" w:eastAsia="Times New Roman" w:hAnsi="Arial" w:cs="Arial"/>
          <w:color w:val="333333"/>
          <w:sz w:val="20"/>
          <w:szCs w:val="20"/>
        </w:rPr>
        <w:t> (Sept 15,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19" w:history="1">
        <w:r w:rsidRPr="007D6E18">
          <w:rPr>
            <w:rFonts w:ascii="Arial" w:eastAsia="Times New Roman" w:hAnsi="Arial" w:cs="Arial"/>
            <w:color w:val="FF0000"/>
            <w:sz w:val="20"/>
            <w:szCs w:val="20"/>
            <w:u w:val="single"/>
          </w:rPr>
          <w:t>Mortality Composting Protocol for AI Infected Flocks</w:t>
        </w:r>
      </w:hyperlink>
      <w:r w:rsidRPr="007D6E18">
        <w:rPr>
          <w:rFonts w:ascii="Arial" w:eastAsia="Times New Roman" w:hAnsi="Arial" w:cs="Arial"/>
          <w:color w:val="333333"/>
          <w:sz w:val="20"/>
          <w:szCs w:val="20"/>
        </w:rPr>
        <w:t> (Sept 24, 2015)</w:t>
      </w:r>
    </w:p>
    <w:p w:rsidR="007D6E18" w:rsidRPr="007D6E18" w:rsidRDefault="007D6E18" w:rsidP="007D6E18">
      <w:pPr>
        <w:numPr>
          <w:ilvl w:val="0"/>
          <w:numId w:val="4"/>
        </w:numPr>
        <w:shd w:val="clear" w:color="auto" w:fill="FFFFFF"/>
        <w:spacing w:after="0" w:line="240" w:lineRule="auto"/>
        <w:ind w:left="450"/>
        <w:textAlignment w:val="baseline"/>
        <w:rPr>
          <w:rFonts w:ascii="Arial" w:eastAsia="Times New Roman" w:hAnsi="Arial" w:cs="Arial"/>
          <w:color w:val="333333"/>
          <w:sz w:val="20"/>
          <w:szCs w:val="20"/>
        </w:rPr>
      </w:pPr>
      <w:hyperlink r:id="rId20" w:history="1">
        <w:r w:rsidRPr="007D6E18">
          <w:rPr>
            <w:rFonts w:ascii="Arial" w:eastAsia="Times New Roman" w:hAnsi="Arial" w:cs="Arial"/>
            <w:color w:val="ED1C24"/>
            <w:sz w:val="20"/>
            <w:szCs w:val="20"/>
            <w:u w:val="single"/>
          </w:rPr>
          <w:t>Cleaning &amp; Disinfection Basics: Virus Elimination</w:t>
        </w:r>
      </w:hyperlink>
      <w:r w:rsidRPr="007D6E18">
        <w:rPr>
          <w:rFonts w:ascii="Arial" w:eastAsia="Times New Roman" w:hAnsi="Arial" w:cs="Arial"/>
          <w:color w:val="333333"/>
          <w:sz w:val="20"/>
          <w:szCs w:val="20"/>
        </w:rPr>
        <w:t> (Sept 21, 2015)</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sz w:val="20"/>
          <w:szCs w:val="20"/>
        </w:rPr>
        <w:t>Recovery and Restocking</w:t>
      </w:r>
    </w:p>
    <w:p w:rsidR="007D6E18" w:rsidRPr="007D6E18" w:rsidRDefault="007D6E18" w:rsidP="007D6E18">
      <w:pPr>
        <w:numPr>
          <w:ilvl w:val="0"/>
          <w:numId w:val="5"/>
        </w:numPr>
        <w:shd w:val="clear" w:color="auto" w:fill="FFFFFF"/>
        <w:spacing w:after="0" w:line="240" w:lineRule="auto"/>
        <w:ind w:left="450"/>
        <w:textAlignment w:val="baseline"/>
        <w:rPr>
          <w:rFonts w:ascii="Arial" w:eastAsia="Times New Roman" w:hAnsi="Arial" w:cs="Arial"/>
          <w:color w:val="333333"/>
          <w:sz w:val="20"/>
          <w:szCs w:val="20"/>
        </w:rPr>
      </w:pPr>
      <w:hyperlink r:id="rId21" w:tgtFrame="_top" w:history="1">
        <w:r w:rsidRPr="007D6E18">
          <w:rPr>
            <w:rFonts w:ascii="Arial" w:eastAsia="Times New Roman" w:hAnsi="Arial" w:cs="Arial"/>
            <w:color w:val="ED1C24"/>
            <w:sz w:val="20"/>
            <w:szCs w:val="20"/>
            <w:u w:val="single"/>
          </w:rPr>
          <w:t>Control Area Release</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18, 2015)</w:t>
      </w:r>
    </w:p>
    <w:p w:rsidR="007D6E18" w:rsidRPr="007D6E18" w:rsidRDefault="007D6E18" w:rsidP="007D6E18">
      <w:pPr>
        <w:numPr>
          <w:ilvl w:val="0"/>
          <w:numId w:val="5"/>
        </w:numPr>
        <w:shd w:val="clear" w:color="auto" w:fill="FFFFFF"/>
        <w:spacing w:after="0" w:line="240" w:lineRule="auto"/>
        <w:ind w:left="450"/>
        <w:textAlignment w:val="baseline"/>
        <w:rPr>
          <w:rFonts w:ascii="Arial" w:eastAsia="Times New Roman" w:hAnsi="Arial" w:cs="Arial"/>
          <w:color w:val="333333"/>
          <w:sz w:val="20"/>
          <w:szCs w:val="20"/>
        </w:rPr>
      </w:pPr>
      <w:hyperlink r:id="rId22" w:tgtFrame="_top" w:history="1">
        <w:r w:rsidRPr="007D6E18">
          <w:rPr>
            <w:rFonts w:ascii="Arial" w:eastAsia="Times New Roman" w:hAnsi="Arial" w:cs="Arial"/>
            <w:color w:val="ED1C24"/>
            <w:sz w:val="20"/>
            <w:szCs w:val="20"/>
            <w:u w:val="single"/>
          </w:rPr>
          <w:t>Timeline, Eligibility, and Approval for Restocking</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21, 2015)</w:t>
      </w:r>
    </w:p>
    <w:p w:rsidR="007D6E18" w:rsidRPr="007D6E18" w:rsidRDefault="007D6E18" w:rsidP="007D6E18">
      <w:pPr>
        <w:numPr>
          <w:ilvl w:val="0"/>
          <w:numId w:val="5"/>
        </w:numPr>
        <w:shd w:val="clear" w:color="auto" w:fill="FFFFFF"/>
        <w:spacing w:after="0" w:line="240" w:lineRule="auto"/>
        <w:ind w:left="450"/>
        <w:textAlignment w:val="baseline"/>
        <w:rPr>
          <w:rFonts w:ascii="Arial" w:eastAsia="Times New Roman" w:hAnsi="Arial" w:cs="Arial"/>
          <w:color w:val="333333"/>
          <w:sz w:val="20"/>
          <w:szCs w:val="20"/>
        </w:rPr>
      </w:pPr>
      <w:hyperlink r:id="rId23" w:history="1">
        <w:r w:rsidRPr="007D6E18">
          <w:rPr>
            <w:rFonts w:ascii="Arial" w:eastAsia="Times New Roman" w:hAnsi="Arial" w:cs="Arial"/>
            <w:color w:val="ED1C24"/>
            <w:sz w:val="20"/>
            <w:szCs w:val="20"/>
            <w:u w:val="single"/>
          </w:rPr>
          <w:t>Post C&amp;D Environmental Sampling Guide</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(Aug 19, 2015)</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sz w:val="20"/>
          <w:szCs w:val="20"/>
        </w:rPr>
        <w:t>Health &amp; Safety Information</w:t>
      </w:r>
    </w:p>
    <w:p w:rsidR="007D6E18" w:rsidRPr="007D6E18" w:rsidRDefault="007D6E18" w:rsidP="007D6E18">
      <w:pPr>
        <w:numPr>
          <w:ilvl w:val="0"/>
          <w:numId w:val="6"/>
        </w:numPr>
        <w:shd w:val="clear" w:color="auto" w:fill="FFFFFF"/>
        <w:spacing w:after="0" w:line="240" w:lineRule="auto"/>
        <w:ind w:left="450"/>
        <w:textAlignment w:val="baseline"/>
        <w:rPr>
          <w:rFonts w:ascii="Arial" w:eastAsia="Times New Roman" w:hAnsi="Arial" w:cs="Arial"/>
          <w:color w:val="333333"/>
          <w:sz w:val="20"/>
          <w:szCs w:val="20"/>
        </w:rPr>
      </w:pPr>
      <w:hyperlink r:id="rId24" w:history="1">
        <w:r w:rsidRPr="007D6E18">
          <w:rPr>
            <w:rFonts w:ascii="Arial" w:eastAsia="Times New Roman" w:hAnsi="Arial" w:cs="Arial"/>
            <w:color w:val="ED1C24"/>
            <w:sz w:val="20"/>
            <w:szCs w:val="20"/>
            <w:u w:val="single"/>
          </w:rPr>
          <w:t>Quick Response Card</w:t>
        </w:r>
      </w:hyperlink>
    </w:p>
    <w:p w:rsidR="007D6E18" w:rsidRPr="007D6E18" w:rsidRDefault="007D6E18" w:rsidP="007D6E18">
      <w:pPr>
        <w:numPr>
          <w:ilvl w:val="0"/>
          <w:numId w:val="6"/>
        </w:numPr>
        <w:shd w:val="clear" w:color="auto" w:fill="FFFFFF"/>
        <w:spacing w:after="0" w:line="240" w:lineRule="auto"/>
        <w:ind w:left="450"/>
        <w:textAlignment w:val="baseline"/>
        <w:rPr>
          <w:rFonts w:ascii="Arial" w:eastAsia="Times New Roman" w:hAnsi="Arial" w:cs="Arial"/>
          <w:color w:val="333333"/>
          <w:sz w:val="20"/>
          <w:szCs w:val="20"/>
        </w:rPr>
      </w:pPr>
      <w:hyperlink r:id="rId25" w:history="1">
        <w:r w:rsidRPr="007D6E18">
          <w:rPr>
            <w:rFonts w:ascii="Arial" w:eastAsia="Times New Roman" w:hAnsi="Arial" w:cs="Arial"/>
            <w:color w:val="ED1C24"/>
            <w:sz w:val="20"/>
            <w:szCs w:val="20"/>
            <w:u w:val="single"/>
          </w:rPr>
          <w:t>PPE Recommendations for HPAI Responders</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(Sept 3, 2015)</w:t>
      </w:r>
      <w:r w:rsidRPr="007D6E18">
        <w:rPr>
          <w:rFonts w:ascii="Arial" w:eastAsia="Times New Roman" w:hAnsi="Arial" w:cs="Arial"/>
          <w:color w:val="333333"/>
          <w:sz w:val="20"/>
          <w:szCs w:val="20"/>
        </w:rPr>
        <w:br/>
        <w:t> </w:t>
      </w:r>
    </w:p>
    <w:p w:rsidR="007D6E18" w:rsidRPr="007D6E18" w:rsidRDefault="007D6E18" w:rsidP="007D6E18">
      <w:pPr>
        <w:shd w:val="clear" w:color="auto" w:fill="FFFFFF"/>
        <w:spacing w:after="0" w:line="240" w:lineRule="auto"/>
        <w:textAlignment w:val="baseline"/>
        <w:rPr>
          <w:rFonts w:ascii="Arial" w:eastAsia="Times New Roman" w:hAnsi="Arial" w:cs="Arial"/>
          <w:sz w:val="20"/>
          <w:szCs w:val="20"/>
        </w:rPr>
      </w:pPr>
      <w:r w:rsidRPr="007D6E18">
        <w:rPr>
          <w:rFonts w:ascii="Arial" w:eastAsia="Times New Roman" w:hAnsi="Arial" w:cs="Arial"/>
          <w:b/>
          <w:bCs/>
          <w:sz w:val="20"/>
          <w:szCs w:val="20"/>
        </w:rPr>
        <w:t>For More Information on HPAI &amp; Response</w:t>
      </w:r>
    </w:p>
    <w:p w:rsidR="007D6E18" w:rsidRPr="007D6E18" w:rsidRDefault="007D6E18" w:rsidP="007D6E18">
      <w:pPr>
        <w:numPr>
          <w:ilvl w:val="0"/>
          <w:numId w:val="7"/>
        </w:numPr>
        <w:shd w:val="clear" w:color="auto" w:fill="FFFFFF"/>
        <w:spacing w:after="0" w:line="240" w:lineRule="auto"/>
        <w:ind w:left="450"/>
        <w:textAlignment w:val="baseline"/>
        <w:rPr>
          <w:rFonts w:ascii="Arial" w:eastAsia="Times New Roman" w:hAnsi="Arial" w:cs="Arial"/>
          <w:color w:val="333333"/>
          <w:sz w:val="20"/>
          <w:szCs w:val="20"/>
        </w:rPr>
      </w:pPr>
      <w:hyperlink r:id="rId26" w:tgtFrame="_top" w:history="1">
        <w:r w:rsidRPr="007D6E18">
          <w:rPr>
            <w:rFonts w:ascii="Arial" w:eastAsia="Times New Roman" w:hAnsi="Arial" w:cs="Arial"/>
            <w:color w:val="ED1C24"/>
            <w:sz w:val="20"/>
            <w:szCs w:val="20"/>
            <w:u w:val="single"/>
          </w:rPr>
          <w:t>General Resources and Information</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(Aug 19, 2015)</w:t>
      </w:r>
    </w:p>
    <w:p w:rsidR="007D6E18" w:rsidRPr="007D6E18" w:rsidRDefault="007D6E18" w:rsidP="007D6E18">
      <w:pPr>
        <w:numPr>
          <w:ilvl w:val="0"/>
          <w:numId w:val="7"/>
        </w:numPr>
        <w:shd w:val="clear" w:color="auto" w:fill="FFFFFF"/>
        <w:spacing w:after="0" w:line="240" w:lineRule="auto"/>
        <w:ind w:left="450"/>
        <w:textAlignment w:val="baseline"/>
        <w:rPr>
          <w:rFonts w:ascii="Arial" w:eastAsia="Times New Roman" w:hAnsi="Arial" w:cs="Arial"/>
          <w:color w:val="333333"/>
          <w:sz w:val="20"/>
          <w:szCs w:val="20"/>
        </w:rPr>
      </w:pPr>
      <w:hyperlink r:id="rId27" w:history="1">
        <w:r w:rsidRPr="007D6E18">
          <w:rPr>
            <w:rFonts w:ascii="Arial" w:eastAsia="Times New Roman" w:hAnsi="Arial" w:cs="Arial"/>
            <w:color w:val="ED1C24"/>
            <w:sz w:val="20"/>
            <w:szCs w:val="20"/>
            <w:u w:val="single"/>
          </w:rPr>
          <w:t>H5/H7 Avian Influenza Case Definition</w:t>
        </w:r>
      </w:hyperlink>
      <w:r w:rsidRPr="007D6E18">
        <w:rPr>
          <w:rFonts w:ascii="Arial" w:eastAsia="Times New Roman" w:hAnsi="Arial" w:cs="Arial"/>
          <w:color w:val="ED1C24"/>
          <w:sz w:val="20"/>
          <w:szCs w:val="20"/>
        </w:rPr>
        <w:t> </w:t>
      </w:r>
      <w:r w:rsidRPr="007D6E18">
        <w:rPr>
          <w:rFonts w:ascii="Arial" w:eastAsia="Times New Roman" w:hAnsi="Arial" w:cs="Arial"/>
          <w:color w:val="000000"/>
          <w:sz w:val="20"/>
          <w:szCs w:val="20"/>
        </w:rPr>
        <w:t>(Aug 31, 2015)</w:t>
      </w:r>
    </w:p>
    <w:p w:rsidR="007D6E18" w:rsidRPr="007D6E18" w:rsidRDefault="007D6E18" w:rsidP="007D6E18">
      <w:pPr>
        <w:numPr>
          <w:ilvl w:val="0"/>
          <w:numId w:val="7"/>
        </w:numPr>
        <w:shd w:val="clear" w:color="auto" w:fill="FFFFFF"/>
        <w:spacing w:after="0" w:line="240" w:lineRule="auto"/>
        <w:ind w:left="450"/>
        <w:textAlignment w:val="baseline"/>
        <w:rPr>
          <w:rFonts w:ascii="Arial" w:eastAsia="Times New Roman" w:hAnsi="Arial" w:cs="Arial"/>
          <w:color w:val="333333"/>
          <w:sz w:val="20"/>
          <w:szCs w:val="20"/>
        </w:rPr>
      </w:pPr>
      <w:hyperlink r:id="rId28" w:history="1">
        <w:r w:rsidRPr="007D6E18">
          <w:rPr>
            <w:rFonts w:ascii="Arial" w:eastAsia="Times New Roman" w:hAnsi="Arial" w:cs="Arial"/>
            <w:color w:val="FF0000"/>
            <w:sz w:val="20"/>
            <w:szCs w:val="20"/>
            <w:u w:val="single"/>
          </w:rPr>
          <w:t>Use of the Antigen Capture Immunoassay</w:t>
        </w:r>
      </w:hyperlink>
      <w:r w:rsidRPr="007D6E18">
        <w:rPr>
          <w:rFonts w:ascii="Arial" w:eastAsia="Times New Roman" w:hAnsi="Arial" w:cs="Arial"/>
          <w:color w:val="333333"/>
          <w:sz w:val="20"/>
          <w:szCs w:val="20"/>
        </w:rPr>
        <w:t> (Sept 10, 2015)</w:t>
      </w:r>
    </w:p>
    <w:p w:rsidR="007D6E18" w:rsidRPr="007D6E18" w:rsidRDefault="007D6E18" w:rsidP="007D6E18">
      <w:pPr>
        <w:shd w:val="clear" w:color="auto" w:fill="FFFFFF"/>
        <w:spacing w:after="0" w:line="240" w:lineRule="auto"/>
        <w:textAlignment w:val="baseline"/>
        <w:rPr>
          <w:rFonts w:ascii="Arial" w:eastAsia="Times New Roman" w:hAnsi="Arial" w:cs="Arial"/>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sz w:val="20"/>
          <w:szCs w:val="20"/>
        </w:rPr>
        <w:t>Visualizing the 2014-2015 Outbreak</w:t>
      </w:r>
    </w:p>
    <w:p w:rsidR="007D6E18" w:rsidRPr="007D6E18" w:rsidRDefault="007D6E18" w:rsidP="007D6E18">
      <w:pPr>
        <w:numPr>
          <w:ilvl w:val="0"/>
          <w:numId w:val="8"/>
        </w:numPr>
        <w:shd w:val="clear" w:color="auto" w:fill="FFFFFF"/>
        <w:spacing w:after="0" w:line="240" w:lineRule="auto"/>
        <w:ind w:left="450"/>
        <w:textAlignment w:val="baseline"/>
        <w:rPr>
          <w:rFonts w:ascii="Arial" w:eastAsia="Times New Roman" w:hAnsi="Arial" w:cs="Arial"/>
          <w:color w:val="333333"/>
          <w:sz w:val="20"/>
          <w:szCs w:val="20"/>
        </w:rPr>
      </w:pPr>
      <w:hyperlink r:id="rId29" w:history="1">
        <w:r w:rsidRPr="007D6E18">
          <w:rPr>
            <w:rFonts w:ascii="Arial" w:eastAsia="Times New Roman" w:hAnsi="Arial" w:cs="Arial"/>
            <w:color w:val="FF0000"/>
            <w:sz w:val="20"/>
            <w:szCs w:val="20"/>
            <w:u w:val="single"/>
          </w:rPr>
          <w:t>All HPAI Detections Dec 2014-Present</w:t>
        </w:r>
      </w:hyperlink>
      <w:r w:rsidRPr="007D6E18">
        <w:rPr>
          <w:rFonts w:ascii="Arial" w:eastAsia="Times New Roman" w:hAnsi="Arial" w:cs="Arial"/>
          <w:color w:val="333333"/>
          <w:sz w:val="20"/>
          <w:szCs w:val="20"/>
        </w:rPr>
        <w:t> (GIF)</w:t>
      </w:r>
    </w:p>
    <w:p w:rsidR="007D6E18" w:rsidRPr="007D6E18" w:rsidRDefault="007D6E18" w:rsidP="007D6E18">
      <w:pPr>
        <w:numPr>
          <w:ilvl w:val="0"/>
          <w:numId w:val="8"/>
        </w:numPr>
        <w:shd w:val="clear" w:color="auto" w:fill="FFFFFF"/>
        <w:spacing w:after="0" w:line="240" w:lineRule="auto"/>
        <w:ind w:left="450"/>
        <w:textAlignment w:val="baseline"/>
        <w:rPr>
          <w:rFonts w:ascii="Arial" w:eastAsia="Times New Roman" w:hAnsi="Arial" w:cs="Arial"/>
          <w:color w:val="333333"/>
          <w:sz w:val="20"/>
          <w:szCs w:val="20"/>
        </w:rPr>
      </w:pPr>
      <w:hyperlink r:id="rId30" w:history="1">
        <w:r w:rsidRPr="007D6E18">
          <w:rPr>
            <w:rFonts w:ascii="Arial" w:eastAsia="Times New Roman" w:hAnsi="Arial" w:cs="Arial"/>
            <w:color w:val="FF0000"/>
            <w:sz w:val="20"/>
            <w:szCs w:val="20"/>
            <w:u w:val="single"/>
          </w:rPr>
          <w:t>HPAI Detections in Poultry Dec 2014-Aug 2015</w:t>
        </w:r>
        <w:r w:rsidRPr="007D6E18">
          <w:rPr>
            <w:rFonts w:ascii="Arial" w:eastAsia="Times New Roman" w:hAnsi="Arial" w:cs="Arial"/>
            <w:color w:val="FF0000"/>
            <w:sz w:val="20"/>
            <w:szCs w:val="20"/>
          </w:rPr>
          <w:t> </w:t>
        </w:r>
      </w:hyperlink>
      <w:r w:rsidRPr="007D6E18">
        <w:rPr>
          <w:rFonts w:ascii="Arial" w:eastAsia="Times New Roman" w:hAnsi="Arial" w:cs="Arial"/>
          <w:color w:val="333333"/>
          <w:sz w:val="20"/>
          <w:szCs w:val="20"/>
        </w:rPr>
        <w:t>(GIF)</w:t>
      </w:r>
    </w:p>
    <w:p w:rsidR="007D6E18" w:rsidRPr="007D6E18" w:rsidRDefault="007D6E18" w:rsidP="007D6E18">
      <w:pPr>
        <w:numPr>
          <w:ilvl w:val="0"/>
          <w:numId w:val="8"/>
        </w:numPr>
        <w:shd w:val="clear" w:color="auto" w:fill="FFFFFF"/>
        <w:spacing w:after="0" w:line="240" w:lineRule="auto"/>
        <w:ind w:left="450"/>
        <w:textAlignment w:val="baseline"/>
        <w:rPr>
          <w:rFonts w:ascii="Arial" w:eastAsia="Times New Roman" w:hAnsi="Arial" w:cs="Arial"/>
          <w:color w:val="333333"/>
          <w:sz w:val="20"/>
          <w:szCs w:val="20"/>
        </w:rPr>
      </w:pPr>
      <w:hyperlink r:id="rId31" w:history="1">
        <w:r w:rsidRPr="007D6E18">
          <w:rPr>
            <w:rFonts w:ascii="Arial" w:eastAsia="Times New Roman" w:hAnsi="Arial" w:cs="Arial"/>
            <w:color w:val="FF0000"/>
            <w:sz w:val="20"/>
            <w:szCs w:val="20"/>
            <w:u w:val="single"/>
          </w:rPr>
          <w:t>Number of HPAI Detections by County Dec 2014-Aug 2015</w:t>
        </w:r>
      </w:hyperlink>
      <w:r w:rsidRPr="007D6E18">
        <w:rPr>
          <w:rFonts w:ascii="Arial" w:eastAsia="Times New Roman" w:hAnsi="Arial" w:cs="Arial"/>
          <w:color w:val="333333"/>
          <w:sz w:val="20"/>
          <w:szCs w:val="20"/>
        </w:rPr>
        <w:t> (GIF)</w:t>
      </w:r>
    </w:p>
    <w:p w:rsidR="007D6E18" w:rsidRPr="007D6E18" w:rsidRDefault="007D6E18" w:rsidP="007D6E18">
      <w:pPr>
        <w:numPr>
          <w:ilvl w:val="0"/>
          <w:numId w:val="8"/>
        </w:numPr>
        <w:shd w:val="clear" w:color="auto" w:fill="FFFFFF"/>
        <w:spacing w:after="0" w:line="240" w:lineRule="auto"/>
        <w:ind w:left="450"/>
        <w:textAlignment w:val="baseline"/>
        <w:rPr>
          <w:rFonts w:ascii="Arial" w:eastAsia="Times New Roman" w:hAnsi="Arial" w:cs="Arial"/>
          <w:color w:val="333333"/>
          <w:sz w:val="20"/>
          <w:szCs w:val="20"/>
        </w:rPr>
      </w:pPr>
      <w:hyperlink r:id="rId32" w:history="1">
        <w:r w:rsidRPr="007D6E18">
          <w:rPr>
            <w:rFonts w:ascii="Arial" w:eastAsia="Times New Roman" w:hAnsi="Arial" w:cs="Arial"/>
            <w:color w:val="FF0000"/>
            <w:sz w:val="20"/>
            <w:szCs w:val="20"/>
            <w:u w:val="single"/>
          </w:rPr>
          <w:t>Epidemiological Curve for 2014-2015 Outbreak</w:t>
        </w:r>
      </w:hyperlink>
      <w:r w:rsidRPr="007D6E18">
        <w:rPr>
          <w:rFonts w:ascii="Arial" w:eastAsia="Times New Roman" w:hAnsi="Arial" w:cs="Arial"/>
          <w:color w:val="333333"/>
          <w:sz w:val="20"/>
          <w:szCs w:val="20"/>
        </w:rPr>
        <w:t> (GIF)</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color w:val="333333"/>
          <w:sz w:val="20"/>
          <w:szCs w:val="20"/>
          <w:u w:val="single"/>
        </w:rPr>
        <w:t xml:space="preserve">FAD </w:t>
      </w:r>
      <w:proofErr w:type="spellStart"/>
      <w:r w:rsidRPr="007D6E18">
        <w:rPr>
          <w:rFonts w:ascii="Arial" w:eastAsia="Times New Roman" w:hAnsi="Arial" w:cs="Arial"/>
          <w:b/>
          <w:bCs/>
          <w:color w:val="333333"/>
          <w:sz w:val="20"/>
          <w:szCs w:val="20"/>
          <w:u w:val="single"/>
        </w:rPr>
        <w:t>PReP</w:t>
      </w:r>
      <w:proofErr w:type="spellEnd"/>
      <w:r w:rsidRPr="007D6E18">
        <w:rPr>
          <w:rFonts w:ascii="Arial" w:eastAsia="Times New Roman" w:hAnsi="Arial" w:cs="Arial"/>
          <w:b/>
          <w:bCs/>
          <w:color w:val="333333"/>
          <w:sz w:val="20"/>
          <w:szCs w:val="20"/>
          <w:u w:val="single"/>
        </w:rPr>
        <w:t xml:space="preserve"> Overview</w:t>
      </w:r>
    </w:p>
    <w:p w:rsidR="007D6E18" w:rsidRPr="007D6E18" w:rsidRDefault="007D6E18" w:rsidP="007D6E18">
      <w:pPr>
        <w:numPr>
          <w:ilvl w:val="0"/>
          <w:numId w:val="9"/>
        </w:numPr>
        <w:shd w:val="clear" w:color="auto" w:fill="FFFFFF"/>
        <w:spacing w:after="0" w:line="240" w:lineRule="auto"/>
        <w:ind w:left="450"/>
        <w:textAlignment w:val="baseline"/>
        <w:rPr>
          <w:rFonts w:ascii="Arial" w:eastAsia="Times New Roman" w:hAnsi="Arial" w:cs="Arial"/>
          <w:color w:val="333333"/>
          <w:sz w:val="20"/>
          <w:szCs w:val="20"/>
        </w:rPr>
      </w:pPr>
      <w:hyperlink r:id="rId33" w:tgtFrame="_blank" w:history="1">
        <w:r w:rsidRPr="007D6E18">
          <w:rPr>
            <w:rFonts w:ascii="Arial" w:eastAsia="Times New Roman" w:hAnsi="Arial" w:cs="Arial"/>
            <w:color w:val="10498F"/>
            <w:sz w:val="20"/>
            <w:szCs w:val="20"/>
            <w:u w:val="single"/>
          </w:rPr>
          <w:t xml:space="preserve">Introduction to FAD </w:t>
        </w:r>
        <w:proofErr w:type="spellStart"/>
        <w:r w:rsidRPr="007D6E18">
          <w:rPr>
            <w:rFonts w:ascii="Arial" w:eastAsia="Times New Roman" w:hAnsi="Arial" w:cs="Arial"/>
            <w:color w:val="10498F"/>
            <w:sz w:val="20"/>
            <w:szCs w:val="20"/>
            <w:u w:val="single"/>
          </w:rPr>
          <w:t>PReP</w:t>
        </w:r>
        <w:proofErr w:type="spellEnd"/>
      </w:hyperlink>
      <w:r w:rsidRPr="007D6E18">
        <w:rPr>
          <w:rFonts w:ascii="Arial" w:eastAsia="Times New Roman" w:hAnsi="Arial" w:cs="Arial"/>
          <w:color w:val="333333"/>
          <w:sz w:val="20"/>
          <w:szCs w:val="20"/>
        </w:rPr>
        <w:t> (Nov 2013)</w:t>
      </w:r>
    </w:p>
    <w:p w:rsidR="007D6E18" w:rsidRPr="007D6E18" w:rsidRDefault="007D6E18" w:rsidP="007D6E18">
      <w:pPr>
        <w:numPr>
          <w:ilvl w:val="1"/>
          <w:numId w:val="9"/>
        </w:numPr>
        <w:shd w:val="clear" w:color="auto" w:fill="FFFFFF"/>
        <w:spacing w:after="0" w:line="240" w:lineRule="auto"/>
        <w:ind w:left="900"/>
        <w:textAlignment w:val="baseline"/>
        <w:rPr>
          <w:rFonts w:ascii="Arial" w:eastAsia="Times New Roman" w:hAnsi="Arial" w:cs="Arial"/>
          <w:color w:val="333333"/>
          <w:sz w:val="20"/>
          <w:szCs w:val="20"/>
        </w:rPr>
      </w:pPr>
      <w:hyperlink r:id="rId34" w:tgtFrame="_blank" w:history="1">
        <w:r w:rsidRPr="007D6E18">
          <w:rPr>
            <w:rFonts w:ascii="Arial" w:eastAsia="Times New Roman" w:hAnsi="Arial" w:cs="Arial"/>
            <w:color w:val="10498F"/>
            <w:sz w:val="20"/>
            <w:szCs w:val="20"/>
            <w:u w:val="single"/>
          </w:rPr>
          <w:t xml:space="preserve">FAD </w:t>
        </w:r>
        <w:proofErr w:type="spellStart"/>
        <w:r w:rsidRPr="007D6E18">
          <w:rPr>
            <w:rFonts w:ascii="Arial" w:eastAsia="Times New Roman" w:hAnsi="Arial" w:cs="Arial"/>
            <w:color w:val="10498F"/>
            <w:sz w:val="20"/>
            <w:szCs w:val="20"/>
            <w:u w:val="single"/>
          </w:rPr>
          <w:t>PReP</w:t>
        </w:r>
        <w:proofErr w:type="spellEnd"/>
        <w:r w:rsidRPr="007D6E18">
          <w:rPr>
            <w:rFonts w:ascii="Arial" w:eastAsia="Times New Roman" w:hAnsi="Arial" w:cs="Arial"/>
            <w:color w:val="10498F"/>
            <w:sz w:val="20"/>
            <w:szCs w:val="20"/>
            <w:u w:val="single"/>
          </w:rPr>
          <w:t xml:space="preserve"> Presentation</w:t>
        </w:r>
      </w:hyperlink>
    </w:p>
    <w:p w:rsidR="007D6E18" w:rsidRPr="007D6E18" w:rsidRDefault="007D6E18" w:rsidP="007D6E18">
      <w:pPr>
        <w:numPr>
          <w:ilvl w:val="0"/>
          <w:numId w:val="9"/>
        </w:numPr>
        <w:shd w:val="clear" w:color="auto" w:fill="FFFFFF"/>
        <w:spacing w:after="0" w:line="240" w:lineRule="auto"/>
        <w:ind w:left="450"/>
        <w:textAlignment w:val="baseline"/>
        <w:rPr>
          <w:rFonts w:ascii="Arial" w:eastAsia="Times New Roman" w:hAnsi="Arial" w:cs="Arial"/>
          <w:color w:val="333333"/>
          <w:sz w:val="20"/>
          <w:szCs w:val="20"/>
        </w:rPr>
      </w:pPr>
      <w:hyperlink r:id="rId35" w:tgtFrame="_blank" w:history="1">
        <w:r w:rsidRPr="007D6E18">
          <w:rPr>
            <w:rFonts w:ascii="Arial" w:eastAsia="Times New Roman" w:hAnsi="Arial" w:cs="Arial"/>
            <w:color w:val="10498F"/>
            <w:sz w:val="20"/>
            <w:szCs w:val="20"/>
            <w:u w:val="single"/>
          </w:rPr>
          <w:t>FAD Investigation Report CY2014</w:t>
        </w:r>
      </w:hyperlink>
      <w:r w:rsidRPr="007D6E18">
        <w:rPr>
          <w:rFonts w:ascii="Arial" w:eastAsia="Times New Roman" w:hAnsi="Arial" w:cs="Arial"/>
          <w:color w:val="333333"/>
          <w:sz w:val="20"/>
          <w:szCs w:val="20"/>
        </w:rPr>
        <w:t> (Feb 2015)</w:t>
      </w:r>
    </w:p>
    <w:p w:rsidR="007D6E18" w:rsidRPr="007D6E18" w:rsidRDefault="007D6E18" w:rsidP="007D6E18">
      <w:pPr>
        <w:numPr>
          <w:ilvl w:val="0"/>
          <w:numId w:val="9"/>
        </w:numPr>
        <w:shd w:val="clear" w:color="auto" w:fill="FFFFFF"/>
        <w:spacing w:after="0" w:line="240" w:lineRule="auto"/>
        <w:ind w:left="450"/>
        <w:textAlignment w:val="baseline"/>
        <w:rPr>
          <w:rFonts w:ascii="Arial" w:eastAsia="Times New Roman" w:hAnsi="Arial" w:cs="Arial"/>
          <w:color w:val="333333"/>
          <w:sz w:val="20"/>
          <w:szCs w:val="20"/>
        </w:rPr>
      </w:pPr>
      <w:hyperlink r:id="rId36" w:history="1">
        <w:r w:rsidRPr="007D6E18">
          <w:rPr>
            <w:rFonts w:ascii="Arial" w:eastAsia="Times New Roman" w:hAnsi="Arial" w:cs="Arial"/>
            <w:color w:val="10498F"/>
            <w:sz w:val="20"/>
            <w:szCs w:val="20"/>
            <w:u w:val="single"/>
          </w:rPr>
          <w:t xml:space="preserve">Useful </w:t>
        </w:r>
        <w:proofErr w:type="spellStart"/>
        <w:r w:rsidRPr="007D6E18">
          <w:rPr>
            <w:rFonts w:ascii="Arial" w:eastAsia="Times New Roman" w:hAnsi="Arial" w:cs="Arial"/>
            <w:color w:val="10498F"/>
            <w:sz w:val="20"/>
            <w:szCs w:val="20"/>
            <w:u w:val="single"/>
          </w:rPr>
          <w:t>Weblinks</w:t>
        </w:r>
        <w:proofErr w:type="spellEnd"/>
      </w:hyperlink>
    </w:p>
    <w:p w:rsidR="007D6E18" w:rsidRPr="007D6E18" w:rsidRDefault="007D6E18" w:rsidP="007D6E18">
      <w:pPr>
        <w:numPr>
          <w:ilvl w:val="0"/>
          <w:numId w:val="9"/>
        </w:numPr>
        <w:shd w:val="clear" w:color="auto" w:fill="FFFFFF"/>
        <w:spacing w:after="0" w:line="240" w:lineRule="auto"/>
        <w:ind w:left="450"/>
        <w:textAlignment w:val="baseline"/>
        <w:rPr>
          <w:rFonts w:ascii="Arial" w:eastAsia="Times New Roman" w:hAnsi="Arial" w:cs="Arial"/>
          <w:color w:val="333333"/>
          <w:sz w:val="20"/>
          <w:szCs w:val="20"/>
        </w:rPr>
      </w:pPr>
      <w:hyperlink r:id="rId37" w:history="1">
        <w:r w:rsidRPr="007D6E18">
          <w:rPr>
            <w:rFonts w:ascii="Arial" w:eastAsia="Times New Roman" w:hAnsi="Arial" w:cs="Arial"/>
            <w:color w:val="10498F"/>
            <w:sz w:val="20"/>
            <w:szCs w:val="20"/>
            <w:u w:val="single"/>
          </w:rPr>
          <w:t>FAD Training Videos</w:t>
        </w:r>
      </w:hyperlink>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color w:val="333333"/>
          <w:sz w:val="20"/>
          <w:szCs w:val="20"/>
          <w:u w:val="single"/>
        </w:rPr>
        <w:t xml:space="preserve">FAD </w:t>
      </w:r>
      <w:proofErr w:type="spellStart"/>
      <w:r w:rsidRPr="007D6E18">
        <w:rPr>
          <w:rFonts w:ascii="Arial" w:eastAsia="Times New Roman" w:hAnsi="Arial" w:cs="Arial"/>
          <w:b/>
          <w:bCs/>
          <w:color w:val="333333"/>
          <w:sz w:val="20"/>
          <w:szCs w:val="20"/>
          <w:u w:val="single"/>
        </w:rPr>
        <w:t>PReP</w:t>
      </w:r>
      <w:proofErr w:type="spellEnd"/>
      <w:r w:rsidRPr="007D6E18">
        <w:rPr>
          <w:rFonts w:ascii="Arial" w:eastAsia="Times New Roman" w:hAnsi="Arial" w:cs="Arial"/>
          <w:b/>
          <w:bCs/>
          <w:color w:val="333333"/>
          <w:sz w:val="20"/>
          <w:szCs w:val="20"/>
          <w:u w:val="single"/>
        </w:rPr>
        <w:t xml:space="preserve"> Strategic Plans - Concept of Operations</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APHIS Foreign Animal Disease Framework: </w:t>
      </w:r>
      <w:hyperlink r:id="rId38" w:tgtFrame="_blank" w:history="1">
        <w:r w:rsidRPr="007D6E18">
          <w:rPr>
            <w:rFonts w:ascii="Arial" w:eastAsia="Times New Roman" w:hAnsi="Arial" w:cs="Arial"/>
            <w:color w:val="10498F"/>
            <w:sz w:val="20"/>
            <w:szCs w:val="20"/>
            <w:u w:val="single"/>
          </w:rPr>
          <w:t>Roles and Coordination</w:t>
        </w:r>
      </w:hyperlink>
      <w:r w:rsidRPr="007D6E18">
        <w:rPr>
          <w:rFonts w:ascii="Arial" w:eastAsia="Times New Roman" w:hAnsi="Arial" w:cs="Arial"/>
          <w:color w:val="333333"/>
          <w:sz w:val="20"/>
          <w:szCs w:val="20"/>
        </w:rPr>
        <w:t xml:space="preserve"> (FAD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Manual 1-0) (February 2014)</w:t>
      </w:r>
    </w:p>
    <w:p w:rsidR="007D6E18" w:rsidRPr="007D6E18" w:rsidRDefault="007D6E18" w:rsidP="007D6E18">
      <w:pPr>
        <w:numPr>
          <w:ilvl w:val="1"/>
          <w:numId w:val="10"/>
        </w:numPr>
        <w:shd w:val="clear" w:color="auto" w:fill="FFFFFF"/>
        <w:spacing w:after="0" w:line="240" w:lineRule="auto"/>
        <w:ind w:left="90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FAD Framework: </w:t>
      </w:r>
      <w:hyperlink r:id="rId39" w:tgtFrame="_blank" w:history="1">
        <w:r w:rsidRPr="007D6E18">
          <w:rPr>
            <w:rFonts w:ascii="Arial" w:eastAsia="Times New Roman" w:hAnsi="Arial" w:cs="Arial"/>
            <w:color w:val="10498F"/>
            <w:sz w:val="20"/>
            <w:szCs w:val="20"/>
            <w:u w:val="single"/>
          </w:rPr>
          <w:t>Roles and Coordination Presentation</w:t>
        </w:r>
      </w:hyperlink>
      <w:r w:rsidRPr="007D6E18">
        <w:rPr>
          <w:rFonts w:ascii="Arial" w:eastAsia="Times New Roman" w:hAnsi="Arial" w:cs="Arial"/>
          <w:color w:val="333333"/>
          <w:sz w:val="20"/>
          <w:szCs w:val="20"/>
        </w:rPr>
        <w:t> (Jan 2014)</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lastRenderedPageBreak/>
        <w:t>APHIS Foreign Animal Disease Framework: </w:t>
      </w:r>
      <w:hyperlink r:id="rId40" w:tgtFrame="_blank" w:history="1">
        <w:r w:rsidRPr="007D6E18">
          <w:rPr>
            <w:rFonts w:ascii="Arial" w:eastAsia="Times New Roman" w:hAnsi="Arial" w:cs="Arial"/>
            <w:color w:val="10498F"/>
            <w:sz w:val="20"/>
            <w:szCs w:val="20"/>
            <w:u w:val="single"/>
          </w:rPr>
          <w:t>Response Strategies</w:t>
        </w:r>
      </w:hyperlink>
      <w:r w:rsidRPr="007D6E18">
        <w:rPr>
          <w:rFonts w:ascii="Arial" w:eastAsia="Times New Roman" w:hAnsi="Arial" w:cs="Arial"/>
          <w:color w:val="333333"/>
          <w:sz w:val="20"/>
          <w:szCs w:val="20"/>
        </w:rPr>
        <w:t xml:space="preserve"> (FAD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Manual 2-0) (April 2014)</w:t>
      </w:r>
    </w:p>
    <w:p w:rsidR="007D6E18" w:rsidRPr="007D6E18" w:rsidRDefault="007D6E18" w:rsidP="007D6E18">
      <w:pPr>
        <w:numPr>
          <w:ilvl w:val="1"/>
          <w:numId w:val="10"/>
        </w:numPr>
        <w:shd w:val="clear" w:color="auto" w:fill="FFFFFF"/>
        <w:spacing w:after="0" w:line="240" w:lineRule="auto"/>
        <w:ind w:left="90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FAD Framework: </w:t>
      </w:r>
      <w:hyperlink r:id="rId41" w:tgtFrame="_blank" w:history="1">
        <w:r w:rsidRPr="007D6E18">
          <w:rPr>
            <w:rFonts w:ascii="Arial" w:eastAsia="Times New Roman" w:hAnsi="Arial" w:cs="Arial"/>
            <w:color w:val="10498F"/>
            <w:sz w:val="20"/>
            <w:szCs w:val="20"/>
            <w:u w:val="single"/>
          </w:rPr>
          <w:t>Response Strategies Presentation</w:t>
        </w:r>
      </w:hyperlink>
      <w:r w:rsidRPr="007D6E18">
        <w:rPr>
          <w:rFonts w:ascii="Arial" w:eastAsia="Times New Roman" w:hAnsi="Arial" w:cs="Arial"/>
          <w:color w:val="333333"/>
          <w:sz w:val="20"/>
          <w:szCs w:val="20"/>
        </w:rPr>
        <w:t> (May 2014)</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hyperlink r:id="rId42" w:history="1">
        <w:r w:rsidRPr="007D6E18">
          <w:rPr>
            <w:rFonts w:ascii="Arial" w:eastAsia="Times New Roman" w:hAnsi="Arial" w:cs="Arial"/>
            <w:color w:val="10498F"/>
            <w:sz w:val="20"/>
            <w:szCs w:val="20"/>
            <w:u w:val="single"/>
          </w:rPr>
          <w:t>Incident Coordination Group Plan</w:t>
        </w:r>
      </w:hyperlink>
      <w:r w:rsidRPr="007D6E18">
        <w:rPr>
          <w:rFonts w:ascii="Arial" w:eastAsia="Times New Roman" w:hAnsi="Arial" w:cs="Arial"/>
          <w:color w:val="333333"/>
          <w:sz w:val="20"/>
          <w:szCs w:val="20"/>
        </w:rPr>
        <w:t xml:space="preserve"> (FAD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Manual 3-0) DRAFT (June 2014)</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hyperlink r:id="rId43" w:tgtFrame="_blank" w:history="1">
        <w:r w:rsidRPr="007D6E18">
          <w:rPr>
            <w:rFonts w:ascii="Arial" w:eastAsia="Times New Roman" w:hAnsi="Arial" w:cs="Arial"/>
            <w:color w:val="10498F"/>
            <w:sz w:val="20"/>
            <w:szCs w:val="20"/>
            <w:u w:val="single"/>
          </w:rPr>
          <w:t>Foreign Animal Disease (FAD) investigation Manual</w:t>
        </w:r>
      </w:hyperlink>
      <w:r w:rsidRPr="007D6E18">
        <w:rPr>
          <w:rFonts w:ascii="Arial" w:eastAsia="Times New Roman" w:hAnsi="Arial" w:cs="Arial"/>
          <w:color w:val="333333"/>
          <w:sz w:val="20"/>
          <w:szCs w:val="20"/>
        </w:rPr>
        <w:t xml:space="preserve"> (FAD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Manual 4-0) (December 2014)</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hyperlink r:id="rId44" w:tgtFrame="_blank" w:history="1">
        <w:r w:rsidRPr="007D6E18">
          <w:rPr>
            <w:rFonts w:ascii="Arial" w:eastAsia="Times New Roman" w:hAnsi="Arial" w:cs="Arial"/>
            <w:color w:val="10498F"/>
            <w:sz w:val="20"/>
            <w:szCs w:val="20"/>
            <w:u w:val="single"/>
          </w:rPr>
          <w:t>A Partial List of FAD Stakeholders</w:t>
        </w:r>
      </w:hyperlink>
      <w:r w:rsidRPr="007D6E18">
        <w:rPr>
          <w:rFonts w:ascii="Arial" w:eastAsia="Times New Roman" w:hAnsi="Arial" w:cs="Arial"/>
          <w:color w:val="333333"/>
          <w:sz w:val="20"/>
          <w:szCs w:val="20"/>
        </w:rPr>
        <w:t xml:space="preserve"> (FAD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Manual 5-0) (Jan 2014)</w:t>
      </w:r>
    </w:p>
    <w:p w:rsidR="007D6E18" w:rsidRPr="007D6E18" w:rsidRDefault="007D6E18" w:rsidP="007D6E18">
      <w:pPr>
        <w:numPr>
          <w:ilvl w:val="0"/>
          <w:numId w:val="10"/>
        </w:numPr>
        <w:shd w:val="clear" w:color="auto" w:fill="FFFFFF"/>
        <w:spacing w:after="0" w:line="240" w:lineRule="auto"/>
        <w:ind w:left="45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 </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r w:rsidRPr="007D6E18">
        <w:rPr>
          <w:rFonts w:ascii="Arial" w:eastAsia="Times New Roman" w:hAnsi="Arial" w:cs="Arial"/>
          <w:b/>
          <w:bCs/>
          <w:color w:val="333333"/>
          <w:sz w:val="20"/>
          <w:szCs w:val="20"/>
          <w:u w:val="single"/>
        </w:rPr>
        <w:t xml:space="preserve">FAD </w:t>
      </w:r>
      <w:proofErr w:type="spellStart"/>
      <w:r w:rsidRPr="007D6E18">
        <w:rPr>
          <w:rFonts w:ascii="Arial" w:eastAsia="Times New Roman" w:hAnsi="Arial" w:cs="Arial"/>
          <w:b/>
          <w:bCs/>
          <w:color w:val="333333"/>
          <w:sz w:val="20"/>
          <w:szCs w:val="20"/>
          <w:u w:val="single"/>
        </w:rPr>
        <w:t>PReP</w:t>
      </w:r>
      <w:proofErr w:type="spellEnd"/>
      <w:r w:rsidRPr="007D6E18">
        <w:rPr>
          <w:rFonts w:ascii="Arial" w:eastAsia="Times New Roman" w:hAnsi="Arial" w:cs="Arial"/>
          <w:b/>
          <w:bCs/>
          <w:color w:val="333333"/>
          <w:sz w:val="20"/>
          <w:szCs w:val="20"/>
          <w:u w:val="single"/>
        </w:rPr>
        <w:t xml:space="preserve"> Disease Response Documents</w:t>
      </w:r>
    </w:p>
    <w:p w:rsidR="007D6E18" w:rsidRPr="007D6E18" w:rsidRDefault="007D6E18" w:rsidP="007D6E18">
      <w:pPr>
        <w:numPr>
          <w:ilvl w:val="0"/>
          <w:numId w:val="11"/>
        </w:numPr>
        <w:shd w:val="clear" w:color="auto" w:fill="FFFFFF"/>
        <w:spacing w:after="0" w:line="240" w:lineRule="auto"/>
        <w:ind w:left="450"/>
        <w:textAlignment w:val="baseline"/>
        <w:rPr>
          <w:rFonts w:ascii="Arial" w:eastAsia="Times New Roman" w:hAnsi="Arial" w:cs="Arial"/>
          <w:color w:val="333333"/>
          <w:sz w:val="20"/>
          <w:szCs w:val="20"/>
        </w:rPr>
      </w:pPr>
      <w:hyperlink r:id="rId45" w:history="1">
        <w:r w:rsidRPr="007D6E18">
          <w:rPr>
            <w:rFonts w:ascii="Arial" w:eastAsia="Times New Roman" w:hAnsi="Arial" w:cs="Arial"/>
            <w:b/>
            <w:bCs/>
            <w:color w:val="10498F"/>
            <w:sz w:val="20"/>
            <w:szCs w:val="20"/>
            <w:u w:val="single"/>
          </w:rPr>
          <w:t>Disease Response Plans</w:t>
        </w:r>
      </w:hyperlink>
      <w:r w:rsidRPr="007D6E18">
        <w:rPr>
          <w:rFonts w:ascii="Arial" w:eastAsia="Times New Roman" w:hAnsi="Arial" w:cs="Arial"/>
          <w:color w:val="333333"/>
          <w:sz w:val="20"/>
          <w:szCs w:val="20"/>
        </w:rPr>
        <w:br/>
        <w:t>Response plans are intended to provide disease-specific information about response strategies. They offer guidance to all stakeholders on capabilities and critical activities that would be required to respond to an FAD outbreak. The above link will take you to the Red Books for FMD, HPAI, CSF, and ND.</w:t>
      </w:r>
      <w:r w:rsidRPr="007D6E18">
        <w:rPr>
          <w:rFonts w:ascii="Arial" w:eastAsia="Times New Roman" w:hAnsi="Arial" w:cs="Arial"/>
          <w:color w:val="333333"/>
          <w:sz w:val="20"/>
          <w:szCs w:val="20"/>
        </w:rPr>
        <w:br/>
      </w:r>
      <w:r w:rsidRPr="007D6E18">
        <w:rPr>
          <w:rFonts w:ascii="Arial" w:eastAsia="Times New Roman" w:hAnsi="Arial" w:cs="Arial"/>
          <w:color w:val="333333"/>
          <w:sz w:val="20"/>
          <w:szCs w:val="20"/>
        </w:rPr>
        <w:br/>
      </w:r>
      <w:hyperlink r:id="rId46" w:history="1">
        <w:r w:rsidRPr="007D6E18">
          <w:rPr>
            <w:rFonts w:ascii="Arial" w:eastAsia="Times New Roman" w:hAnsi="Arial" w:cs="Arial"/>
            <w:b/>
            <w:bCs/>
            <w:color w:val="10498F"/>
            <w:sz w:val="20"/>
            <w:szCs w:val="20"/>
          </w:rPr>
          <w:t>Disease Response Strategies</w:t>
        </w:r>
      </w:hyperlink>
      <w:r w:rsidRPr="007D6E18">
        <w:rPr>
          <w:rFonts w:ascii="Arial" w:eastAsia="Times New Roman" w:hAnsi="Arial" w:cs="Arial"/>
          <w:color w:val="333333"/>
          <w:sz w:val="20"/>
          <w:szCs w:val="20"/>
        </w:rPr>
        <w:br/>
        <w:t>Disease Response Strategies describe the diagnoses, treatments and/or vaccines, and control and eradication plans for specific diseases that are a threat to the United States.</w:t>
      </w:r>
    </w:p>
    <w:p w:rsidR="007D6E18" w:rsidRPr="007D6E18" w:rsidRDefault="007D6E18" w:rsidP="007D6E18">
      <w:pPr>
        <w:numPr>
          <w:ilvl w:val="0"/>
          <w:numId w:val="11"/>
        </w:numPr>
        <w:shd w:val="clear" w:color="auto" w:fill="FFFFFF"/>
        <w:spacing w:after="0" w:line="240" w:lineRule="auto"/>
        <w:ind w:left="45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hyperlink r:id="rId47" w:history="1">
        <w:r w:rsidRPr="007D6E18">
          <w:rPr>
            <w:rFonts w:ascii="Arial" w:eastAsia="Times New Roman" w:hAnsi="Arial" w:cs="Arial"/>
            <w:b/>
            <w:bCs/>
            <w:color w:val="10498F"/>
            <w:sz w:val="20"/>
            <w:szCs w:val="20"/>
          </w:rPr>
          <w:t xml:space="preserve">FAD </w:t>
        </w:r>
        <w:proofErr w:type="spellStart"/>
        <w:r w:rsidRPr="007D6E18">
          <w:rPr>
            <w:rFonts w:ascii="Arial" w:eastAsia="Times New Roman" w:hAnsi="Arial" w:cs="Arial"/>
            <w:b/>
            <w:bCs/>
            <w:color w:val="10498F"/>
            <w:sz w:val="20"/>
            <w:szCs w:val="20"/>
          </w:rPr>
          <w:t>PReP</w:t>
        </w:r>
        <w:proofErr w:type="spellEnd"/>
        <w:r w:rsidRPr="007D6E18">
          <w:rPr>
            <w:rFonts w:ascii="Arial" w:eastAsia="Times New Roman" w:hAnsi="Arial" w:cs="Arial"/>
            <w:b/>
            <w:bCs/>
            <w:color w:val="10498F"/>
            <w:sz w:val="20"/>
            <w:szCs w:val="20"/>
          </w:rPr>
          <w:t xml:space="preserve"> Strategy Documents</w:t>
        </w:r>
      </w:hyperlink>
    </w:p>
    <w:p w:rsidR="007D6E18" w:rsidRPr="007D6E18" w:rsidRDefault="007D6E18" w:rsidP="007D6E18">
      <w:pPr>
        <w:numPr>
          <w:ilvl w:val="0"/>
          <w:numId w:val="11"/>
        </w:numPr>
        <w:shd w:val="clear" w:color="auto" w:fill="FFFFFF"/>
        <w:spacing w:after="0" w:line="240" w:lineRule="auto"/>
        <w:ind w:left="450"/>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Overarching strategies to deal with FADs, such as the phases and types of an FMD outbreak.</w:t>
      </w:r>
    </w:p>
    <w:p w:rsid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hyperlink r:id="rId48" w:history="1">
        <w:r w:rsidRPr="007D6E18">
          <w:rPr>
            <w:rFonts w:ascii="Arial" w:eastAsia="Times New Roman" w:hAnsi="Arial" w:cs="Arial"/>
            <w:b/>
            <w:bCs/>
            <w:color w:val="10498F"/>
            <w:sz w:val="20"/>
            <w:szCs w:val="20"/>
            <w:u w:val="single"/>
          </w:rPr>
          <w:t>Continuity of Business / Secure Food Supply Plans</w:t>
        </w:r>
      </w:hyperlink>
      <w:r w:rsidRPr="007D6E18">
        <w:rPr>
          <w:rFonts w:ascii="Arial" w:eastAsia="Times New Roman" w:hAnsi="Arial" w:cs="Arial"/>
          <w:color w:val="333333"/>
          <w:sz w:val="20"/>
          <w:szCs w:val="20"/>
        </w:rPr>
        <w:br/>
        <w:t>The Secure Food Supply Plans are commodity-specific plans that use science- and risk-based information to facilitate market continuity for specific products in an outbreak. The above link will take you to information on the Secure Egg, Milk, Pork, and Broiler Supply Plans.</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b/>
          <w:bCs/>
          <w:color w:val="333333"/>
          <w:sz w:val="20"/>
          <w:szCs w:val="20"/>
          <w:u w:val="single"/>
        </w:rPr>
        <w:t>National Animal Health Emergency Management System</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t>NAHEMS materials go into detail on many critical preparedness and response activities and provide veterinary authority for responders, planners, and policy-makers. The links below direct to the original NAHEMS Guidelines as well as short “Tactical Topics” information sheets and educational presentations that complement the NAHEMS body of knowledge.</w:t>
      </w:r>
    </w:p>
    <w:p w:rsidR="007D6E18" w:rsidRPr="007D6E18" w:rsidRDefault="007D6E18" w:rsidP="007D6E18">
      <w:pPr>
        <w:numPr>
          <w:ilvl w:val="0"/>
          <w:numId w:val="12"/>
        </w:numPr>
        <w:shd w:val="clear" w:color="auto" w:fill="FFFFFF"/>
        <w:spacing w:after="0" w:line="240" w:lineRule="auto"/>
        <w:ind w:left="450"/>
        <w:textAlignment w:val="baseline"/>
        <w:rPr>
          <w:rFonts w:ascii="Arial" w:eastAsia="Times New Roman" w:hAnsi="Arial" w:cs="Arial"/>
          <w:color w:val="333333"/>
          <w:sz w:val="20"/>
          <w:szCs w:val="20"/>
        </w:rPr>
      </w:pPr>
      <w:hyperlink r:id="rId49" w:history="1">
        <w:r w:rsidRPr="007D6E18">
          <w:rPr>
            <w:rFonts w:ascii="Arial" w:eastAsia="Times New Roman" w:hAnsi="Arial" w:cs="Arial"/>
            <w:color w:val="10498F"/>
            <w:sz w:val="20"/>
            <w:szCs w:val="20"/>
            <w:u w:val="single"/>
          </w:rPr>
          <w:t>NAHEMS Guidelines</w:t>
        </w:r>
      </w:hyperlink>
    </w:p>
    <w:p w:rsidR="007D6E18" w:rsidRPr="007D6E18" w:rsidRDefault="007D6E18" w:rsidP="007D6E18">
      <w:pPr>
        <w:numPr>
          <w:ilvl w:val="0"/>
          <w:numId w:val="12"/>
        </w:numPr>
        <w:shd w:val="clear" w:color="auto" w:fill="FFFFFF"/>
        <w:spacing w:after="0" w:line="240" w:lineRule="auto"/>
        <w:ind w:left="450"/>
        <w:textAlignment w:val="baseline"/>
        <w:rPr>
          <w:rFonts w:ascii="Arial" w:eastAsia="Times New Roman" w:hAnsi="Arial" w:cs="Arial"/>
          <w:color w:val="333333"/>
          <w:sz w:val="20"/>
          <w:szCs w:val="20"/>
        </w:rPr>
      </w:pPr>
      <w:hyperlink r:id="rId50" w:history="1">
        <w:r w:rsidRPr="007D6E18">
          <w:rPr>
            <w:rFonts w:ascii="Arial" w:eastAsia="Times New Roman" w:hAnsi="Arial" w:cs="Arial"/>
            <w:color w:val="10498F"/>
            <w:sz w:val="20"/>
            <w:szCs w:val="20"/>
            <w:u w:val="single"/>
          </w:rPr>
          <w:t>NAHEMS Tactical Topics</w:t>
        </w:r>
      </w:hyperlink>
    </w:p>
    <w:p w:rsidR="007D6E18" w:rsidRPr="007D6E18" w:rsidRDefault="007D6E18" w:rsidP="007D6E18">
      <w:pPr>
        <w:numPr>
          <w:ilvl w:val="0"/>
          <w:numId w:val="12"/>
        </w:numPr>
        <w:shd w:val="clear" w:color="auto" w:fill="FFFFFF"/>
        <w:spacing w:after="0" w:line="240" w:lineRule="auto"/>
        <w:ind w:left="450"/>
        <w:textAlignment w:val="baseline"/>
        <w:rPr>
          <w:rFonts w:ascii="Arial" w:eastAsia="Times New Roman" w:hAnsi="Arial" w:cs="Arial"/>
          <w:color w:val="333333"/>
          <w:sz w:val="20"/>
          <w:szCs w:val="20"/>
        </w:rPr>
      </w:pPr>
      <w:hyperlink r:id="rId51" w:history="1">
        <w:r w:rsidRPr="007D6E18">
          <w:rPr>
            <w:rFonts w:ascii="Arial" w:eastAsia="Times New Roman" w:hAnsi="Arial" w:cs="Arial"/>
            <w:color w:val="10498F"/>
            <w:sz w:val="20"/>
            <w:szCs w:val="20"/>
            <w:u w:val="single"/>
          </w:rPr>
          <w:t>NAHEMS Educational and Training Materials</w:t>
        </w:r>
      </w:hyperlink>
    </w:p>
    <w:p w:rsid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r w:rsidRPr="007D6E18">
        <w:rPr>
          <w:rFonts w:ascii="Arial" w:eastAsia="Times New Roman" w:hAnsi="Arial" w:cs="Arial"/>
          <w:color w:val="333333"/>
          <w:sz w:val="20"/>
          <w:szCs w:val="20"/>
        </w:rPr>
        <w:br/>
      </w:r>
      <w:hyperlink r:id="rId52" w:history="1">
        <w:r w:rsidRPr="007D6E18">
          <w:rPr>
            <w:rFonts w:ascii="Arial" w:eastAsia="Times New Roman" w:hAnsi="Arial" w:cs="Arial"/>
            <w:b/>
            <w:bCs/>
            <w:color w:val="10498F"/>
            <w:sz w:val="20"/>
            <w:szCs w:val="20"/>
            <w:u w:val="single"/>
          </w:rPr>
          <w:t>Industry Manuals</w:t>
        </w:r>
      </w:hyperlink>
      <w:r w:rsidRPr="007D6E18">
        <w:rPr>
          <w:rFonts w:ascii="Arial" w:eastAsia="Times New Roman" w:hAnsi="Arial" w:cs="Arial"/>
          <w:color w:val="333333"/>
          <w:sz w:val="20"/>
          <w:szCs w:val="20"/>
        </w:rPr>
        <w:br/>
        <w:t>These manuals describe the complexity of industry to emergency planners and responders and provide industry a window into emergency response.</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hyperlink r:id="rId53" w:history="1">
        <w:r w:rsidRPr="007D6E18">
          <w:rPr>
            <w:rFonts w:ascii="Arial" w:eastAsia="Times New Roman" w:hAnsi="Arial" w:cs="Arial"/>
            <w:b/>
            <w:bCs/>
            <w:color w:val="10498F"/>
            <w:sz w:val="20"/>
            <w:szCs w:val="20"/>
            <w:u w:val="single"/>
          </w:rPr>
          <w:t>Standard Operating Procedures</w:t>
        </w:r>
        <w:r w:rsidRPr="007D6E18">
          <w:rPr>
            <w:rFonts w:ascii="Arial" w:eastAsia="Times New Roman" w:hAnsi="Arial" w:cs="Arial"/>
            <w:b/>
            <w:bCs/>
            <w:color w:val="10498F"/>
            <w:sz w:val="20"/>
            <w:szCs w:val="20"/>
          </w:rPr>
          <w:t> </w:t>
        </w:r>
      </w:hyperlink>
      <w:r w:rsidRPr="007D6E18">
        <w:rPr>
          <w:rFonts w:ascii="Arial" w:eastAsia="Times New Roman" w:hAnsi="Arial" w:cs="Arial"/>
          <w:b/>
          <w:bCs/>
          <w:color w:val="333333"/>
          <w:sz w:val="20"/>
          <w:szCs w:val="20"/>
        </w:rPr>
        <w:t>(SOPs</w:t>
      </w:r>
      <w:proofErr w:type="gramStart"/>
      <w:r w:rsidRPr="007D6E18">
        <w:rPr>
          <w:rFonts w:ascii="Arial" w:eastAsia="Times New Roman" w:hAnsi="Arial" w:cs="Arial"/>
          <w:b/>
          <w:bCs/>
          <w:color w:val="333333"/>
          <w:sz w:val="20"/>
          <w:szCs w:val="20"/>
        </w:rPr>
        <w:t>)</w:t>
      </w:r>
      <w:proofErr w:type="gramEnd"/>
      <w:r w:rsidRPr="007D6E18">
        <w:rPr>
          <w:rFonts w:ascii="Arial" w:eastAsia="Times New Roman" w:hAnsi="Arial" w:cs="Arial"/>
          <w:color w:val="333333"/>
          <w:sz w:val="20"/>
          <w:szCs w:val="20"/>
        </w:rPr>
        <w:br/>
        <w:t xml:space="preserve">FAD </w:t>
      </w:r>
      <w:proofErr w:type="spellStart"/>
      <w:r w:rsidRPr="007D6E18">
        <w:rPr>
          <w:rFonts w:ascii="Arial" w:eastAsia="Times New Roman" w:hAnsi="Arial" w:cs="Arial"/>
          <w:color w:val="333333"/>
          <w:sz w:val="20"/>
          <w:szCs w:val="20"/>
        </w:rPr>
        <w:t>PReP</w:t>
      </w:r>
      <w:proofErr w:type="spellEnd"/>
      <w:r w:rsidRPr="007D6E18">
        <w:rPr>
          <w:rFonts w:ascii="Arial" w:eastAsia="Times New Roman" w:hAnsi="Arial" w:cs="Arial"/>
          <w:color w:val="333333"/>
          <w:sz w:val="20"/>
          <w:szCs w:val="20"/>
        </w:rPr>
        <w:t xml:space="preserve"> SOPs provide details for conducting critical activities, such as communication and </w:t>
      </w:r>
      <w:proofErr w:type="spellStart"/>
      <w:r w:rsidRPr="007D6E18">
        <w:rPr>
          <w:rFonts w:ascii="Arial" w:eastAsia="Times New Roman" w:hAnsi="Arial" w:cs="Arial"/>
          <w:color w:val="333333"/>
          <w:sz w:val="20"/>
          <w:szCs w:val="20"/>
        </w:rPr>
        <w:t>and</w:t>
      </w:r>
      <w:proofErr w:type="spellEnd"/>
      <w:r w:rsidRPr="007D6E18">
        <w:rPr>
          <w:rFonts w:ascii="Arial" w:eastAsia="Times New Roman" w:hAnsi="Arial" w:cs="Arial"/>
          <w:color w:val="333333"/>
          <w:sz w:val="20"/>
          <w:szCs w:val="20"/>
        </w:rPr>
        <w:t xml:space="preserve"> biosecurity, that are essential to effective preparedness and response to an FAD outbreak. These SOPs provide operational details that are not discussed in depth in strategy documents or disease-specific response plans.</w:t>
      </w:r>
    </w:p>
    <w:p w:rsid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hyperlink r:id="rId54" w:history="1">
        <w:r w:rsidRPr="007D6E18">
          <w:rPr>
            <w:rFonts w:ascii="Arial" w:eastAsia="Times New Roman" w:hAnsi="Arial" w:cs="Arial"/>
            <w:b/>
            <w:bCs/>
            <w:color w:val="10498F"/>
            <w:sz w:val="20"/>
            <w:szCs w:val="20"/>
            <w:u w:val="single"/>
          </w:rPr>
          <w:t xml:space="preserve">FAD </w:t>
        </w:r>
        <w:proofErr w:type="spellStart"/>
        <w:r w:rsidRPr="007D6E18">
          <w:rPr>
            <w:rFonts w:ascii="Arial" w:eastAsia="Times New Roman" w:hAnsi="Arial" w:cs="Arial"/>
            <w:b/>
            <w:bCs/>
            <w:color w:val="10498F"/>
            <w:sz w:val="20"/>
            <w:szCs w:val="20"/>
            <w:u w:val="single"/>
          </w:rPr>
          <w:t>PReP</w:t>
        </w:r>
        <w:proofErr w:type="spellEnd"/>
        <w:r w:rsidRPr="007D6E18">
          <w:rPr>
            <w:rFonts w:ascii="Arial" w:eastAsia="Times New Roman" w:hAnsi="Arial" w:cs="Arial"/>
            <w:b/>
            <w:bCs/>
            <w:color w:val="10498F"/>
            <w:sz w:val="20"/>
            <w:szCs w:val="20"/>
            <w:u w:val="single"/>
          </w:rPr>
          <w:t xml:space="preserve"> Ready Reference Guides</w:t>
        </w:r>
      </w:hyperlink>
      <w:r w:rsidRPr="007D6E18">
        <w:rPr>
          <w:rFonts w:ascii="Arial" w:eastAsia="Times New Roman" w:hAnsi="Arial" w:cs="Arial"/>
          <w:color w:val="333333"/>
          <w:sz w:val="20"/>
          <w:szCs w:val="20"/>
        </w:rPr>
        <w:br/>
      </w:r>
      <w:proofErr w:type="gramStart"/>
      <w:r w:rsidRPr="007D6E18">
        <w:rPr>
          <w:rFonts w:ascii="Arial" w:eastAsia="Times New Roman" w:hAnsi="Arial" w:cs="Arial"/>
          <w:color w:val="333333"/>
          <w:sz w:val="20"/>
          <w:szCs w:val="20"/>
        </w:rPr>
        <w:t>Many</w:t>
      </w:r>
      <w:proofErr w:type="gramEnd"/>
      <w:r w:rsidRPr="007D6E18">
        <w:rPr>
          <w:rFonts w:ascii="Arial" w:eastAsia="Times New Roman" w:hAnsi="Arial" w:cs="Arial"/>
          <w:color w:val="333333"/>
          <w:sz w:val="20"/>
          <w:szCs w:val="20"/>
        </w:rPr>
        <w:t xml:space="preserve"> of the detailed documents and materials listed on this page are accompanied by a Ready Reference Guide (RRG); these guides offer quick and accessible information for training and educational purposes. Some of the RRGs available by clicking above are disease-specific, pertaining to FMD, CSF, HPAI, or ND, while others offer general guidance on aspects of FAD </w:t>
      </w:r>
      <w:proofErr w:type="spellStart"/>
      <w:r w:rsidRPr="007D6E18">
        <w:rPr>
          <w:rFonts w:ascii="Arial" w:eastAsia="Times New Roman" w:hAnsi="Arial" w:cs="Arial"/>
          <w:color w:val="333333"/>
          <w:sz w:val="20"/>
          <w:szCs w:val="20"/>
        </w:rPr>
        <w:t>PReP.</w:t>
      </w:r>
      <w:proofErr w:type="spellEnd"/>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bookmarkStart w:id="0" w:name="_GoBack"/>
      <w:bookmarkEnd w:id="0"/>
    </w:p>
    <w:p w:rsid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hyperlink r:id="rId55" w:history="1">
        <w:r w:rsidRPr="007D6E18">
          <w:rPr>
            <w:rFonts w:ascii="Arial" w:eastAsia="Times New Roman" w:hAnsi="Arial" w:cs="Arial"/>
            <w:b/>
            <w:bCs/>
            <w:color w:val="10498F"/>
            <w:sz w:val="20"/>
            <w:szCs w:val="20"/>
            <w:u w:val="single"/>
          </w:rPr>
          <w:t>APHIS and VS Emergency Management Resources</w:t>
        </w:r>
      </w:hyperlink>
      <w:r w:rsidRPr="007D6E18">
        <w:rPr>
          <w:rFonts w:ascii="Arial" w:eastAsia="Times New Roman" w:hAnsi="Arial" w:cs="Arial"/>
          <w:color w:val="333333"/>
          <w:sz w:val="20"/>
          <w:szCs w:val="20"/>
        </w:rPr>
        <w:br/>
        <w:t>APHIS Directives and Veterinary Services (VS) Guidance Documents provide important emergency management policy. These documents provide guidance on topics ranging from emergency mobilization, to FAD investigations, to protecting personnel from HPAI.</w:t>
      </w:r>
      <w:r w:rsidRPr="007D6E18">
        <w:rPr>
          <w:rFonts w:ascii="Arial" w:eastAsia="Times New Roman" w:hAnsi="Arial" w:cs="Arial"/>
          <w:color w:val="333333"/>
          <w:sz w:val="20"/>
          <w:szCs w:val="20"/>
        </w:rPr>
        <w:br/>
      </w:r>
      <w:r w:rsidRPr="007D6E18">
        <w:rPr>
          <w:rFonts w:ascii="Arial" w:eastAsia="Times New Roman" w:hAnsi="Arial" w:cs="Arial"/>
          <w:color w:val="333333"/>
          <w:sz w:val="20"/>
          <w:szCs w:val="20"/>
        </w:rPr>
        <w:br/>
      </w:r>
      <w:hyperlink r:id="rId56" w:tgtFrame="_new" w:history="1">
        <w:r w:rsidRPr="007D6E18">
          <w:rPr>
            <w:rFonts w:ascii="Arial" w:eastAsia="Times New Roman" w:hAnsi="Arial" w:cs="Arial"/>
            <w:b/>
            <w:bCs/>
            <w:color w:val="10498F"/>
            <w:sz w:val="20"/>
            <w:szCs w:val="20"/>
            <w:u w:val="single"/>
          </w:rPr>
          <w:t>Outbreak Response Tools</w:t>
        </w:r>
      </w:hyperlink>
      <w:r w:rsidRPr="007D6E18">
        <w:rPr>
          <w:rFonts w:ascii="Arial" w:eastAsia="Times New Roman" w:hAnsi="Arial" w:cs="Arial"/>
          <w:color w:val="333333"/>
          <w:sz w:val="20"/>
          <w:szCs w:val="20"/>
        </w:rPr>
        <w:br/>
        <w:t>Click on the link above for a variety of outbreak tools including the Emergency Management Tools, Appraisal and Compensation, Disinfectants, Communications and Messaging, Carcass Management, and more.</w:t>
      </w:r>
    </w:p>
    <w:p w:rsidR="007D6E18" w:rsidRPr="007D6E18" w:rsidRDefault="007D6E18" w:rsidP="007D6E18">
      <w:pPr>
        <w:shd w:val="clear" w:color="auto" w:fill="FFFFFF"/>
        <w:spacing w:after="0" w:line="240" w:lineRule="auto"/>
        <w:textAlignment w:val="baseline"/>
        <w:rPr>
          <w:rFonts w:ascii="Arial" w:eastAsia="Times New Roman" w:hAnsi="Arial" w:cs="Arial"/>
          <w:color w:val="333333"/>
          <w:sz w:val="20"/>
          <w:szCs w:val="20"/>
        </w:rPr>
      </w:pPr>
    </w:p>
    <w:p w:rsidR="003267F6" w:rsidRDefault="007D6E18" w:rsidP="007D6E18">
      <w:pPr>
        <w:shd w:val="clear" w:color="auto" w:fill="FFFFFF"/>
        <w:spacing w:after="0" w:line="240" w:lineRule="auto"/>
        <w:textAlignment w:val="baseline"/>
      </w:pPr>
      <w:hyperlink r:id="rId57" w:history="1">
        <w:r w:rsidRPr="007D6E18">
          <w:rPr>
            <w:rFonts w:ascii="Arial" w:eastAsia="Times New Roman" w:hAnsi="Arial" w:cs="Arial"/>
            <w:b/>
            <w:bCs/>
            <w:color w:val="10498F"/>
            <w:sz w:val="20"/>
            <w:szCs w:val="20"/>
          </w:rPr>
          <w:t>State/Tribal Resources and Additional Information</w:t>
        </w:r>
      </w:hyperlink>
      <w:r w:rsidRPr="007D6E18">
        <w:rPr>
          <w:rFonts w:ascii="Arial" w:eastAsia="Times New Roman" w:hAnsi="Arial" w:cs="Arial"/>
          <w:color w:val="333333"/>
          <w:sz w:val="20"/>
          <w:szCs w:val="20"/>
        </w:rPr>
        <w:br/>
        <w:t>This link includes information and plans from State and Tribal sources (such as those from NASAHO and NASPHV), economic impact reports, and animal disease information.</w:t>
      </w:r>
      <w:r>
        <w:rPr>
          <w:rFonts w:ascii="Arial" w:eastAsia="Times New Roman" w:hAnsi="Arial" w:cs="Arial"/>
          <w:color w:val="333333"/>
          <w:sz w:val="20"/>
          <w:szCs w:val="20"/>
        </w:rPr>
        <w:t xml:space="preserve"> </w:t>
      </w:r>
    </w:p>
    <w:sectPr w:rsidR="003267F6" w:rsidSect="007D6E18">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2720"/>
    <w:multiLevelType w:val="multilevel"/>
    <w:tmpl w:val="6B4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24ECF"/>
    <w:multiLevelType w:val="multilevel"/>
    <w:tmpl w:val="366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E7031"/>
    <w:multiLevelType w:val="multilevel"/>
    <w:tmpl w:val="AC54A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E019A"/>
    <w:multiLevelType w:val="multilevel"/>
    <w:tmpl w:val="29142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992E3C"/>
    <w:multiLevelType w:val="multilevel"/>
    <w:tmpl w:val="CF06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3299A"/>
    <w:multiLevelType w:val="multilevel"/>
    <w:tmpl w:val="7F26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86569"/>
    <w:multiLevelType w:val="multilevel"/>
    <w:tmpl w:val="8942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B0258C"/>
    <w:multiLevelType w:val="multilevel"/>
    <w:tmpl w:val="489E6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22639"/>
    <w:multiLevelType w:val="multilevel"/>
    <w:tmpl w:val="426A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A4AAD"/>
    <w:multiLevelType w:val="multilevel"/>
    <w:tmpl w:val="1310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232D73"/>
    <w:multiLevelType w:val="multilevel"/>
    <w:tmpl w:val="7E2C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52677"/>
    <w:multiLevelType w:val="multilevel"/>
    <w:tmpl w:val="D0CE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0"/>
  </w:num>
  <w:num w:numId="6">
    <w:abstractNumId w:val="8"/>
  </w:num>
  <w:num w:numId="7">
    <w:abstractNumId w:val="9"/>
  </w:num>
  <w:num w:numId="8">
    <w:abstractNumId w:val="6"/>
  </w:num>
  <w:num w:numId="9">
    <w:abstractNumId w:val="3"/>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18"/>
    <w:rsid w:val="007D6E18"/>
    <w:rsid w:val="00C56AB2"/>
    <w:rsid w:val="00F9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27A30-0399-4A34-A52F-2417DBB4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8573">
      <w:bodyDiv w:val="1"/>
      <w:marLeft w:val="0"/>
      <w:marRight w:val="0"/>
      <w:marTop w:val="0"/>
      <w:marBottom w:val="0"/>
      <w:divBdr>
        <w:top w:val="none" w:sz="0" w:space="0" w:color="auto"/>
        <w:left w:val="none" w:sz="0" w:space="0" w:color="auto"/>
        <w:bottom w:val="none" w:sz="0" w:space="0" w:color="auto"/>
        <w:right w:val="none" w:sz="0" w:space="0" w:color="auto"/>
      </w:divBdr>
      <w:divsChild>
        <w:div w:id="1719665446">
          <w:marLeft w:val="0"/>
          <w:marRight w:val="0"/>
          <w:marTop w:val="0"/>
          <w:marBottom w:val="150"/>
          <w:divBdr>
            <w:top w:val="none" w:sz="0" w:space="0" w:color="auto"/>
            <w:left w:val="none" w:sz="0" w:space="0" w:color="auto"/>
            <w:bottom w:val="single" w:sz="6" w:space="0" w:color="auto"/>
            <w:right w:val="none" w:sz="0" w:space="0" w:color="auto"/>
          </w:divBdr>
          <w:divsChild>
            <w:div w:id="2097357474">
              <w:marLeft w:val="0"/>
              <w:marRight w:val="0"/>
              <w:marTop w:val="45"/>
              <w:marBottom w:val="0"/>
              <w:divBdr>
                <w:top w:val="none" w:sz="0" w:space="0" w:color="auto"/>
                <w:left w:val="none" w:sz="0" w:space="0" w:color="auto"/>
                <w:bottom w:val="none" w:sz="0" w:space="0" w:color="auto"/>
                <w:right w:val="none" w:sz="0" w:space="0" w:color="auto"/>
              </w:divBdr>
            </w:div>
            <w:div w:id="839078663">
              <w:marLeft w:val="4099"/>
              <w:marRight w:val="0"/>
              <w:marTop w:val="0"/>
              <w:marBottom w:val="75"/>
              <w:divBdr>
                <w:top w:val="none" w:sz="0" w:space="0" w:color="auto"/>
                <w:left w:val="none" w:sz="0" w:space="0" w:color="auto"/>
                <w:bottom w:val="none" w:sz="0" w:space="0" w:color="auto"/>
                <w:right w:val="none" w:sz="0" w:space="0" w:color="auto"/>
              </w:divBdr>
            </w:div>
          </w:divsChild>
        </w:div>
        <w:div w:id="682439190">
          <w:marLeft w:val="285"/>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his.usda.gov/animal_health/emergency_management/downloads/hpai/hpai_zones.pdf" TargetMode="External"/><Relationship Id="rId18" Type="http://schemas.openxmlformats.org/officeDocument/2006/relationships/hyperlink" Target="https://www.aphis.usda.gov/animal_health/emergency_management/downloads/hpai/lbms.pdf" TargetMode="External"/><Relationship Id="rId26" Type="http://schemas.openxmlformats.org/officeDocument/2006/relationships/hyperlink" Target="https://www.aphis.usda.gov/animal_health/emergency_management/downloads/hpai/hpai_generalresources.pdf" TargetMode="External"/><Relationship Id="rId39" Type="http://schemas.openxmlformats.org/officeDocument/2006/relationships/hyperlink" Target="https://www.aphis.usda.gov/animal_health/emergency_management/downloads/fad_roles_coor_presentation.pdf" TargetMode="External"/><Relationship Id="rId21" Type="http://schemas.openxmlformats.org/officeDocument/2006/relationships/hyperlink" Target="https://www.aphis.usda.gov/animal_health/emergency_management/downloads/hpai/control_area_release.pdf" TargetMode="External"/><Relationship Id="rId34" Type="http://schemas.openxmlformats.org/officeDocument/2006/relationships/hyperlink" Target="https://www.aphis.usda.gov/animal_health/emergency_management/downloads/fadprep_presentation.pdf" TargetMode="External"/><Relationship Id="rId42" Type="http://schemas.openxmlformats.org/officeDocument/2006/relationships/hyperlink" Target="https://www.aphis.usda.gov/animal_health/emergency_management/downloads/documents_manuals/fadprep_manual_3.pdf" TargetMode="External"/><Relationship Id="rId47" Type="http://schemas.openxmlformats.org/officeDocument/2006/relationships/hyperlink" Target="https://www.aphis.usda.gov/wps/portal/aphis/ourfocus/animalhealth?1dmy&amp;urile=wcm:path:/aphis_content_library/sa_our_focus/sa_animal_health/sa_emergency_management/ct_fad_prep_disease_response_documents" TargetMode="External"/><Relationship Id="rId50"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nahems_tactical_topics" TargetMode="External"/><Relationship Id="rId55"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aphis_vs_em_resources" TargetMode="External"/><Relationship Id="rId7" Type="http://schemas.openxmlformats.org/officeDocument/2006/relationships/hyperlink" Target="https://www.aphis.usda.gov/animal_health/emergency_management/downloads/hpai/depopulationpolicy.pdf" TargetMode="External"/><Relationship Id="rId12" Type="http://schemas.openxmlformats.org/officeDocument/2006/relationships/hyperlink" Target="https://www.aphis.usda.gov/animal_health/emergency_management/downloads/hpai/survsampling_controlarea_commercial.pdf" TargetMode="External"/><Relationship Id="rId17" Type="http://schemas.openxmlformats.org/officeDocument/2006/relationships/hyperlink" Target="https://www.aphis.usda.gov/animal_health/emergency_management/downloads/hpai/presentation/contactpremises.pdf" TargetMode="External"/><Relationship Id="rId25" Type="http://schemas.openxmlformats.org/officeDocument/2006/relationships/hyperlink" Target="https://www.aphis.usda.gov/animal_health/emergency_management/downloads/hpai/ppe_recommendations.pdf" TargetMode="External"/><Relationship Id="rId33" Type="http://schemas.openxmlformats.org/officeDocument/2006/relationships/hyperlink" Target="https://www.aphis.usda.gov/animal_health/emergency_management/downloads/intro_fadprep.pdf" TargetMode="External"/><Relationship Id="rId38" Type="http://schemas.openxmlformats.org/officeDocument/2006/relationships/hyperlink" Target="https://www.aphis.usda.gov/animal_health/emergency_management/downloads/documents_manuals/fadprep_manual_1.pdf" TargetMode="External"/><Relationship Id="rId46"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_prep_disease_response_documents"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phis.usda.gov/animal_health/emergency_management/downloads/hpai/contactpremises.pdf" TargetMode="External"/><Relationship Id="rId20" Type="http://schemas.openxmlformats.org/officeDocument/2006/relationships/hyperlink" Target="https://www.aphis.usda.gov/animal_health/emergency_management/downloads/hpai/cleaning_disinfection.pdf" TargetMode="External"/><Relationship Id="rId29" Type="http://schemas.openxmlformats.org/officeDocument/2006/relationships/hyperlink" Target="https://www.aphis.usda.gov/animal_health/emergency_management/downloads/hpai/alldetectionsmaps.gif" TargetMode="External"/><Relationship Id="rId41" Type="http://schemas.openxmlformats.org/officeDocument/2006/relationships/hyperlink" Target="https://www.aphis.usda.gov/animal_health/emergency_management/downloads/fad_response_strategies_presentation.pdf" TargetMode="External"/><Relationship Id="rId54"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readyreferenceguides" TargetMode="External"/><Relationship Id="rId1" Type="http://schemas.openxmlformats.org/officeDocument/2006/relationships/numbering" Target="numbering.xml"/><Relationship Id="rId6" Type="http://schemas.openxmlformats.org/officeDocument/2006/relationships/hyperlink" Target="https://www.aphis.usda.gov/animal_health/emergency_management/downloads/hpai_response_plan.pdf" TargetMode="External"/><Relationship Id="rId11" Type="http://schemas.openxmlformats.org/officeDocument/2006/relationships/hyperlink" Target="https://www.aphis.usda.gov/animal_health/emergency_management/downloads/hpai/presentation/survsampling_byflocks.pdf" TargetMode="External"/><Relationship Id="rId24" Type="http://schemas.openxmlformats.org/officeDocument/2006/relationships/hyperlink" Target="https://www.aphis.usda.gov/animal_health/emergency_management/downloads/hpai/hs_quick_response_card.pdf" TargetMode="External"/><Relationship Id="rId32" Type="http://schemas.openxmlformats.org/officeDocument/2006/relationships/hyperlink" Target="https://www.aphis.usda.gov/animal_health/emergency_management/downloads/hpai/epidemcurvegraph.gif" TargetMode="External"/><Relationship Id="rId37"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emergency_response%2Fsa_esf11%2Fsa_tools_and_training%2Fct_tools_train" TargetMode="External"/><Relationship Id="rId40" Type="http://schemas.openxmlformats.org/officeDocument/2006/relationships/hyperlink" Target="https://www.aphis.usda.gov/animal_health/emergency_management/downloads/documents_manuals/fadprep_manual_2.pdf" TargetMode="External"/><Relationship Id="rId45" Type="http://schemas.openxmlformats.org/officeDocument/2006/relationships/hyperlink" Target="https://www.aphis.usda.gov/wps/portal/aphis/ourfocus/animalhealth?1dmy&amp;urile=wcm%3apath%3a%2Faphis_content_library%2Fsa_our_focus%2Fsa_animal_health%2Fsa_emergency_management%2Fct_fad_prep_disease_response_documents" TargetMode="External"/><Relationship Id="rId53"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standard_operating_procedures" TargetMode="External"/><Relationship Id="rId58" Type="http://schemas.openxmlformats.org/officeDocument/2006/relationships/fontTable" Target="fontTable.xml"/><Relationship Id="rId5" Type="http://schemas.openxmlformats.org/officeDocument/2006/relationships/hyperlink" Target="file:///I:/EPDP/EPDP%202015/10-01-15%20EPDP%20Mtg/10-01%20Materials%20from%20Agencies/USDA%20APHIS%20%20Animal%20Health.htm" TargetMode="External"/><Relationship Id="rId15" Type="http://schemas.openxmlformats.org/officeDocument/2006/relationships/hyperlink" Target="https://www.aphis.usda.gov/animal_health/emergency_management/downloads/hpai/movementsampling.pdf" TargetMode="External"/><Relationship Id="rId23" Type="http://schemas.openxmlformats.org/officeDocument/2006/relationships/hyperlink" Target="https://www.aphis.usda.gov/animal_health/emergency_management/downloads/hpai/env_sampling_proced.pdf" TargetMode="External"/><Relationship Id="rId28" Type="http://schemas.openxmlformats.org/officeDocument/2006/relationships/hyperlink" Target="https://www.aphis.usda.gov/animal_health/emergency_management/downloads/hpai/acia_testpolicy.pdf" TargetMode="External"/><Relationship Id="rId36"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links" TargetMode="External"/><Relationship Id="rId49"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nahems_em_guidelines" TargetMode="External"/><Relationship Id="rId57"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state_tribal_resources_and_additional_information" TargetMode="External"/><Relationship Id="rId10" Type="http://schemas.openxmlformats.org/officeDocument/2006/relationships/hyperlink" Target="https://www.aphis.usda.gov/animal_health/emergency_management/downloads/hpai/survsampling_byflocks.pdf" TargetMode="External"/><Relationship Id="rId19" Type="http://schemas.openxmlformats.org/officeDocument/2006/relationships/hyperlink" Target="https://www.aphis.usda.gov/animal_health/emergency_management/downloads/hpai/mortalitycompostingprotocol.pdf" TargetMode="External"/><Relationship Id="rId31" Type="http://schemas.openxmlformats.org/officeDocument/2006/relationships/hyperlink" Target="https://www.aphis.usda.gov/animal_health/emergency_management/downloads/hpai/allbirdsdetectionsbycountymaps.gif" TargetMode="External"/><Relationship Id="rId44" Type="http://schemas.openxmlformats.org/officeDocument/2006/relationships/hyperlink" Target="https://www.aphis.usda.gov/animal_health/emergency_management/downloads/documents_manuals/fad_stakeholders_par_list.pdf" TargetMode="External"/><Relationship Id="rId52"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industry_manuals" TargetMode="External"/><Relationship Id="rId4" Type="http://schemas.openxmlformats.org/officeDocument/2006/relationships/webSettings" Target="webSettings.xml"/><Relationship Id="rId9" Type="http://schemas.openxmlformats.org/officeDocument/2006/relationships/hyperlink" Target="https://www.aphis.usda.gov/animal_health/emergency_management/downloads/hpai/indemnity_procedures.pdf" TargetMode="External"/><Relationship Id="rId14" Type="http://schemas.openxmlformats.org/officeDocument/2006/relationships/hyperlink" Target="https://www.aphis.usda.gov/animal_health/emergency_management/downloads/hpai/hpai_mvmtcontrol.pdf" TargetMode="External"/><Relationship Id="rId22" Type="http://schemas.openxmlformats.org/officeDocument/2006/relationships/hyperlink" Target="https://www.aphis.usda.gov/animal_health/emergency_management/downloads/hpai/criteriarestock.pdf" TargetMode="External"/><Relationship Id="rId27" Type="http://schemas.openxmlformats.org/officeDocument/2006/relationships/hyperlink" Target="https://www.aphis.usda.gov/animal_health/emergency_management/downloads/hpai/case_definition.pdf" TargetMode="External"/><Relationship Id="rId30" Type="http://schemas.openxmlformats.org/officeDocument/2006/relationships/hyperlink" Target="https://www.aphis.usda.gov/animal_health/emergency_management/downloads/hpai/poultrydetectionsmaps.gif" TargetMode="External"/><Relationship Id="rId35" Type="http://schemas.openxmlformats.org/officeDocument/2006/relationships/hyperlink" Target="https://www.aphis.usda.gov/animal_health/emergency_management/downloads/summary_fad_investigations.pdf" TargetMode="External"/><Relationship Id="rId43" Type="http://schemas.openxmlformats.org/officeDocument/2006/relationships/hyperlink" Target="http://vetmed.tamu.edu/files/etc/FADD/FAD_Investigation_Manual.pdf" TargetMode="External"/><Relationship Id="rId48"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continuity_of_business" TargetMode="External"/><Relationship Id="rId56"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fadprep_outbreak_response_tools" TargetMode="External"/><Relationship Id="rId8" Type="http://schemas.openxmlformats.org/officeDocument/2006/relationships/hyperlink" Target="https://www.aphis.usda.gov/animal_health/emergency_management/downloads/hpai/ventilationshutdownpolicy.pdf" TargetMode="External"/><Relationship Id="rId51" Type="http://schemas.openxmlformats.org/officeDocument/2006/relationships/hyperlink" Target="https://www.aphis.usda.gov/wps/portal/aphis/ourfocus/animalhealth/sa_emergency_management/ct_fadprep/!ut/p/a1/jY_bCoJAGISfpQeI_dvMw6XnXQ8ZRLXtjSymJuQqJkE9fRZdBZlzN_DNDIM4YohLcatK0VeNFJeX52oaJAQvLMDU3xou0PXei_VIWyZEGYDjANi-SRQtAgBFx0AdiziaEQNQdVoefsiEf_lgwgDuYjsuEW9Ff55XsmgQu4o0r_OuzGV2T2shRTlY2SOW9WkhTm2Xt-iA-Fe571pDuRdttDDAEK4-wNj7NzByr6137BERqKg5ewLdUfS6/?1dmy&amp;urile=wcm%3apath%3a%2Faphis_content_library%2Fsa_our_focus%2Fsa_animal_health%2Fsa_emergency_management%2Fct_ed_material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Linda K.</dc:creator>
  <cp:keywords/>
  <dc:description/>
  <cp:lastModifiedBy>Brennan, Linda K.</cp:lastModifiedBy>
  <cp:revision>1</cp:revision>
  <dcterms:created xsi:type="dcterms:W3CDTF">2015-09-30T16:43:00Z</dcterms:created>
  <dcterms:modified xsi:type="dcterms:W3CDTF">2015-09-30T16:50:00Z</dcterms:modified>
</cp:coreProperties>
</file>